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E274" w14:textId="3B1DF1EB" w:rsidR="00FA2FFD" w:rsidRPr="00920918" w:rsidRDefault="00DF6511" w:rsidP="00FA2FFD">
      <w:pPr>
        <w:jc w:val="center"/>
      </w:pPr>
      <w:r>
        <w:rPr>
          <w:rFonts w:eastAsia="Times New Roman" w:cs="Calibri"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3972E40" wp14:editId="09FCBFB0">
            <wp:simplePos x="0" y="0"/>
            <wp:positionH relativeFrom="column">
              <wp:posOffset>1264920</wp:posOffset>
            </wp:positionH>
            <wp:positionV relativeFrom="paragraph">
              <wp:posOffset>0</wp:posOffset>
            </wp:positionV>
            <wp:extent cx="160782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42" y="21161"/>
                <wp:lineTo x="212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-606_APhA2016_LOGO_wTag_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918">
        <w:rPr>
          <w:rFonts w:eastAsia="Times New Roman" w:cs="Calibri"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3A263EB" wp14:editId="06D69154">
            <wp:simplePos x="0" y="0"/>
            <wp:positionH relativeFrom="column">
              <wp:posOffset>3489960</wp:posOffset>
            </wp:positionH>
            <wp:positionV relativeFrom="paragraph">
              <wp:posOffset>7620</wp:posOffset>
            </wp:positionV>
            <wp:extent cx="306324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493" y="21346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-272 HOD LOGO 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45A8C" w14:textId="0297E95B" w:rsidR="00ED646F" w:rsidRDefault="00ED646F" w:rsidP="00FA2FFD">
      <w:pPr>
        <w:spacing w:after="0" w:line="240" w:lineRule="auto"/>
        <w:rPr>
          <w:rFonts w:eastAsia="Times New Roman" w:cs="Calibri"/>
          <w:iCs/>
          <w:color w:val="000000"/>
          <w:lang w:val="x-none" w:eastAsia="x-none"/>
        </w:rPr>
      </w:pPr>
    </w:p>
    <w:p w14:paraId="0AD52EF2" w14:textId="77777777" w:rsidR="00E72CAD" w:rsidRDefault="00E72CAD" w:rsidP="00FA2FFD">
      <w:pPr>
        <w:spacing w:after="0" w:line="240" w:lineRule="auto"/>
        <w:rPr>
          <w:rFonts w:eastAsia="Times New Roman" w:cs="Calibri"/>
          <w:iCs/>
          <w:color w:val="000000"/>
          <w:lang w:val="x-none" w:eastAsia="x-none"/>
        </w:rPr>
      </w:pPr>
    </w:p>
    <w:p w14:paraId="001B88C3" w14:textId="77777777" w:rsidR="00E72CAD" w:rsidRDefault="00E72CAD" w:rsidP="00FA2FFD">
      <w:pPr>
        <w:spacing w:after="0" w:line="240" w:lineRule="auto"/>
        <w:rPr>
          <w:rFonts w:eastAsia="Times New Roman" w:cs="Calibri"/>
          <w:iCs/>
          <w:color w:val="000000"/>
          <w:lang w:val="x-none" w:eastAsia="x-none"/>
        </w:rPr>
      </w:pPr>
    </w:p>
    <w:p w14:paraId="3B5A4AF3" w14:textId="77777777" w:rsidR="00E72CAD" w:rsidRDefault="00E72CAD" w:rsidP="00FA2FFD">
      <w:pPr>
        <w:spacing w:after="0" w:line="240" w:lineRule="auto"/>
        <w:rPr>
          <w:rFonts w:eastAsia="Times New Roman" w:cs="Calibri"/>
          <w:iCs/>
          <w:color w:val="000000"/>
          <w:lang w:val="x-none" w:eastAsia="x-none"/>
        </w:rPr>
      </w:pPr>
    </w:p>
    <w:p w14:paraId="4177E702" w14:textId="77777777" w:rsidR="00E72CAD" w:rsidRDefault="00E72CAD" w:rsidP="00FA2FFD">
      <w:pPr>
        <w:spacing w:after="0" w:line="240" w:lineRule="auto"/>
        <w:rPr>
          <w:rFonts w:eastAsia="Times New Roman" w:cs="Calibri"/>
          <w:iCs/>
          <w:color w:val="000000"/>
          <w:lang w:val="x-none" w:eastAsia="x-none"/>
        </w:rPr>
      </w:pPr>
    </w:p>
    <w:p w14:paraId="2FE5FDB6" w14:textId="3221F03E" w:rsidR="00E72CAD" w:rsidRPr="00E72CAD" w:rsidRDefault="00E72CAD" w:rsidP="00E72CAD">
      <w:pPr>
        <w:spacing w:after="0" w:line="240" w:lineRule="auto"/>
        <w:jc w:val="center"/>
        <w:rPr>
          <w:rFonts w:eastAsia="Times New Roman" w:cs="Calibri"/>
          <w:b/>
          <w:iCs/>
          <w:color w:val="000000"/>
          <w:sz w:val="48"/>
          <w:lang w:eastAsia="x-none"/>
        </w:rPr>
      </w:pPr>
      <w:r w:rsidRPr="00E72CAD">
        <w:rPr>
          <w:rFonts w:eastAsia="Times New Roman" w:cs="Calibri"/>
          <w:b/>
          <w:iCs/>
          <w:color w:val="000000"/>
          <w:sz w:val="48"/>
          <w:lang w:eastAsia="x-none"/>
        </w:rPr>
        <w:t xml:space="preserve">Recap of </w:t>
      </w:r>
      <w:r>
        <w:rPr>
          <w:rFonts w:eastAsia="Times New Roman" w:cs="Calibri"/>
          <w:b/>
          <w:iCs/>
          <w:color w:val="000000"/>
          <w:sz w:val="48"/>
          <w:lang w:eastAsia="x-none"/>
        </w:rPr>
        <w:t xml:space="preserve">House </w:t>
      </w:r>
      <w:r w:rsidRPr="00E72CAD">
        <w:rPr>
          <w:rFonts w:eastAsia="Times New Roman" w:cs="Calibri"/>
          <w:b/>
          <w:iCs/>
          <w:color w:val="000000"/>
          <w:sz w:val="48"/>
          <w:lang w:eastAsia="x-none"/>
        </w:rPr>
        <w:t>Session One – March 4, 2016</w:t>
      </w:r>
    </w:p>
    <w:p w14:paraId="636C28C9" w14:textId="77777777" w:rsidR="00B343CC" w:rsidRDefault="00B343CC" w:rsidP="00FA2FFD">
      <w:pPr>
        <w:spacing w:after="0" w:line="240" w:lineRule="auto"/>
        <w:rPr>
          <w:rFonts w:eastAsia="Times New Roman" w:cs="Calibri"/>
          <w:b/>
          <w:iCs/>
          <w:color w:val="000000"/>
          <w:lang w:eastAsia="x-none"/>
        </w:rPr>
      </w:pPr>
    </w:p>
    <w:p w14:paraId="685ADF65" w14:textId="77777777" w:rsidR="0085333D" w:rsidRDefault="0085333D" w:rsidP="00FA2FFD">
      <w:pPr>
        <w:spacing w:after="0" w:line="240" w:lineRule="auto"/>
        <w:rPr>
          <w:rFonts w:eastAsia="Times New Roman" w:cs="Calibri"/>
          <w:b/>
          <w:iCs/>
          <w:color w:val="000000"/>
          <w:lang w:eastAsia="x-none"/>
        </w:rPr>
        <w:sectPr w:rsidR="0085333D" w:rsidSect="00DF65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CDEB84" w14:textId="77777777" w:rsidR="00777FFA" w:rsidRDefault="00777FFA" w:rsidP="00FA2FFD">
      <w:pPr>
        <w:spacing w:after="0" w:line="240" w:lineRule="auto"/>
        <w:rPr>
          <w:rFonts w:eastAsia="Times New Roman" w:cs="Calibri"/>
          <w:b/>
          <w:iCs/>
          <w:color w:val="365F91" w:themeColor="accent1" w:themeShade="BF"/>
          <w:sz w:val="28"/>
          <w:lang w:eastAsia="x-none"/>
        </w:rPr>
      </w:pPr>
    </w:p>
    <w:p w14:paraId="51E89AFB" w14:textId="08474B57" w:rsidR="00E72CAD" w:rsidRPr="00DF6511" w:rsidRDefault="00E72CAD" w:rsidP="00FA2FFD">
      <w:pPr>
        <w:spacing w:after="0" w:line="240" w:lineRule="auto"/>
        <w:rPr>
          <w:rFonts w:eastAsia="Times New Roman" w:cs="Calibri"/>
          <w:b/>
          <w:iCs/>
          <w:color w:val="365F91" w:themeColor="accent1" w:themeShade="BF"/>
          <w:sz w:val="28"/>
          <w:lang w:eastAsia="x-none"/>
        </w:rPr>
      </w:pPr>
      <w:r w:rsidRPr="00DF6511">
        <w:rPr>
          <w:rFonts w:eastAsia="Times New Roman" w:cs="Calibri"/>
          <w:b/>
          <w:iCs/>
          <w:color w:val="365F91" w:themeColor="accent1" w:themeShade="BF"/>
          <w:sz w:val="28"/>
          <w:lang w:eastAsia="x-none"/>
        </w:rPr>
        <w:t>Action Taken During Session One</w:t>
      </w:r>
    </w:p>
    <w:p w14:paraId="59D0F0E8" w14:textId="77777777" w:rsidR="00777FFA" w:rsidRDefault="00777FFA" w:rsidP="00FA2FFD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36D49FA3" w14:textId="381A753B" w:rsidR="00E72CAD" w:rsidRPr="00B343CC" w:rsidRDefault="00E72CAD" w:rsidP="00FA2FFD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The first session of the APhA2016 House of Delegates was a busy session with the House taking action on several items.  Below is a snapshot of the action </w:t>
      </w:r>
      <w:proofErr w:type="gramStart"/>
      <w:r w:rsidRPr="00B343CC">
        <w:rPr>
          <w:rFonts w:eastAsia="Times New Roman" w:cs="Calibri"/>
          <w:iCs/>
          <w:color w:val="000000"/>
          <w:lang w:eastAsia="x-none"/>
        </w:rPr>
        <w:t>taken:</w:t>
      </w:r>
      <w:proofErr w:type="gramEnd"/>
    </w:p>
    <w:p w14:paraId="285AA28B" w14:textId="7D3B5A6E" w:rsidR="00E72CAD" w:rsidRPr="00B343CC" w:rsidRDefault="00E72CAD" w:rsidP="00E72CA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Revisions to the </w:t>
      </w:r>
      <w:r w:rsidRPr="00B343CC">
        <w:rPr>
          <w:rFonts w:eastAsia="Times New Roman" w:cs="Calibri"/>
          <w:b/>
          <w:iCs/>
          <w:color w:val="000000"/>
          <w:lang w:eastAsia="x-none"/>
        </w:rPr>
        <w:t>House Rules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were approved and utilized in the house session</w:t>
      </w:r>
    </w:p>
    <w:p w14:paraId="3DDD41EA" w14:textId="2299B181" w:rsidR="00E72CAD" w:rsidRPr="00B343CC" w:rsidRDefault="00E72CAD" w:rsidP="00B343C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>No secondary amendments allowed</w:t>
      </w:r>
    </w:p>
    <w:p w14:paraId="767FDEF7" w14:textId="4B6C532E" w:rsidR="00E72CAD" w:rsidRDefault="00E72CAD" w:rsidP="00B343C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>Polic</w:t>
      </w:r>
      <w:r w:rsidR="00EF78DF" w:rsidRPr="00B343CC">
        <w:rPr>
          <w:rFonts w:eastAsia="Times New Roman" w:cs="Calibri"/>
          <w:iCs/>
          <w:color w:val="000000"/>
          <w:lang w:eastAsia="x-none"/>
        </w:rPr>
        <w:t>y Review Committee recommended statement amendments that change intent shall be submitted to the New Business Review Committee</w:t>
      </w:r>
    </w:p>
    <w:p w14:paraId="3CE229DA" w14:textId="6C6FE9B2" w:rsidR="00EF78DF" w:rsidRPr="00B343CC" w:rsidRDefault="00EF78DF" w:rsidP="00EF78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House received and approved the </w:t>
      </w:r>
      <w:r w:rsidRPr="00B343CC">
        <w:rPr>
          <w:rFonts w:eastAsia="Times New Roman" w:cs="Calibri"/>
          <w:b/>
          <w:iCs/>
          <w:color w:val="000000"/>
          <w:lang w:eastAsia="x-none"/>
        </w:rPr>
        <w:t>Policy Review Committee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Report</w:t>
      </w:r>
    </w:p>
    <w:p w14:paraId="67E6D273" w14:textId="1E801C54" w:rsidR="00EF78DF" w:rsidRPr="004633EF" w:rsidRDefault="00EF78DF" w:rsidP="004633E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4633EF">
        <w:rPr>
          <w:rFonts w:eastAsia="Times New Roman" w:cs="Calibri"/>
          <w:iCs/>
          <w:color w:val="000000"/>
          <w:lang w:eastAsia="x-none"/>
        </w:rPr>
        <w:t xml:space="preserve">House received, began debate and took action on the </w:t>
      </w:r>
      <w:r w:rsidRPr="004633EF">
        <w:rPr>
          <w:rFonts w:eastAsia="Times New Roman" w:cs="Calibri"/>
          <w:b/>
          <w:iCs/>
          <w:color w:val="000000"/>
          <w:lang w:eastAsia="x-none"/>
        </w:rPr>
        <w:t xml:space="preserve">Policy Committee </w:t>
      </w:r>
      <w:r w:rsidRPr="004633EF">
        <w:rPr>
          <w:rFonts w:eastAsia="Times New Roman" w:cs="Calibri"/>
          <w:iCs/>
          <w:color w:val="000000"/>
          <w:lang w:eastAsia="x-none"/>
        </w:rPr>
        <w:t>Report</w:t>
      </w:r>
      <w:r w:rsidR="004633EF" w:rsidRPr="004633EF">
        <w:rPr>
          <w:rFonts w:eastAsia="Times New Roman" w:cs="Calibri"/>
          <w:iCs/>
          <w:color w:val="000000"/>
          <w:lang w:eastAsia="x-none"/>
        </w:rPr>
        <w:t xml:space="preserve">.  </w:t>
      </w:r>
      <w:r w:rsidRPr="004633EF">
        <w:rPr>
          <w:rFonts w:eastAsia="Times New Roman" w:cs="Calibri"/>
          <w:iCs/>
          <w:color w:val="000000"/>
          <w:lang w:eastAsia="x-none"/>
        </w:rPr>
        <w:t xml:space="preserve">The following </w:t>
      </w:r>
      <w:r w:rsidR="004633EF">
        <w:rPr>
          <w:rFonts w:eastAsia="Times New Roman" w:cs="Calibri"/>
          <w:iCs/>
          <w:color w:val="000000"/>
          <w:lang w:eastAsia="x-none"/>
        </w:rPr>
        <w:t>action was taken:</w:t>
      </w:r>
    </w:p>
    <w:p w14:paraId="1D247FB0" w14:textId="0D66A079" w:rsidR="00EF78DF" w:rsidRPr="004633EF" w:rsidRDefault="00EF78DF" w:rsidP="00DF6511">
      <w:pPr>
        <w:pStyle w:val="ListParagraph"/>
        <w:numPr>
          <w:ilvl w:val="2"/>
          <w:numId w:val="3"/>
        </w:numPr>
        <w:spacing w:after="0" w:line="240" w:lineRule="auto"/>
        <w:ind w:left="990" w:hanging="270"/>
        <w:rPr>
          <w:rFonts w:eastAsia="Times New Roman" w:cs="Calibri"/>
          <w:b/>
          <w:iCs/>
          <w:color w:val="000000"/>
          <w:lang w:eastAsia="x-none"/>
        </w:rPr>
      </w:pPr>
      <w:r w:rsidRPr="004633EF">
        <w:rPr>
          <w:rFonts w:eastAsia="Times New Roman" w:cs="Calibri"/>
          <w:b/>
          <w:iCs/>
          <w:color w:val="000000"/>
          <w:lang w:eastAsia="x-none"/>
        </w:rPr>
        <w:t xml:space="preserve">Biologic, </w:t>
      </w:r>
      <w:proofErr w:type="spellStart"/>
      <w:r w:rsidRPr="004633EF">
        <w:rPr>
          <w:rFonts w:eastAsia="Times New Roman" w:cs="Calibri"/>
          <w:b/>
          <w:iCs/>
          <w:color w:val="000000"/>
          <w:lang w:eastAsia="x-none"/>
        </w:rPr>
        <w:t>Biosimilar</w:t>
      </w:r>
      <w:proofErr w:type="spellEnd"/>
      <w:r w:rsidRPr="004633EF">
        <w:rPr>
          <w:rFonts w:eastAsia="Times New Roman" w:cs="Calibri"/>
          <w:b/>
          <w:iCs/>
          <w:color w:val="000000"/>
          <w:lang w:eastAsia="x-none"/>
        </w:rPr>
        <w:t xml:space="preserve"> and Interchangeable Biologic Drug Products:</w:t>
      </w:r>
    </w:p>
    <w:p w14:paraId="5C964F22" w14:textId="2887B26D" w:rsidR="00EF78DF" w:rsidRPr="00B343CC" w:rsidRDefault="00EF78DF" w:rsidP="00DF6511">
      <w:pPr>
        <w:pStyle w:val="ListParagraph"/>
        <w:numPr>
          <w:ilvl w:val="3"/>
          <w:numId w:val="3"/>
        </w:numPr>
        <w:spacing w:after="0" w:line="240" w:lineRule="auto"/>
        <w:ind w:left="1350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Statements Number 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1, 2, 4, and 5</w:t>
      </w:r>
      <w:r w:rsidR="00F35BE9" w:rsidRP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were adopted</w:t>
      </w:r>
    </w:p>
    <w:p w14:paraId="349C5E3C" w14:textId="025D77B4" w:rsidR="00EF78DF" w:rsidRPr="00B343CC" w:rsidRDefault="00F35BE9" w:rsidP="00DF6511">
      <w:pPr>
        <w:pStyle w:val="ListParagraph"/>
        <w:numPr>
          <w:ilvl w:val="3"/>
          <w:numId w:val="3"/>
        </w:numPr>
        <w:spacing w:after="0" w:line="240" w:lineRule="auto"/>
        <w:ind w:left="1350"/>
        <w:rPr>
          <w:rFonts w:eastAsia="Times New Roman" w:cs="Calibri"/>
          <w:iCs/>
          <w:color w:val="000000"/>
          <w:lang w:eastAsia="x-none"/>
        </w:rPr>
      </w:pPr>
      <w:r>
        <w:rPr>
          <w:rFonts w:eastAsia="Times New Roman" w:cs="Calibri"/>
          <w:iCs/>
          <w:color w:val="000000"/>
          <w:lang w:eastAsia="x-none"/>
        </w:rPr>
        <w:t>Statement</w:t>
      </w:r>
      <w:r w:rsidR="00EF78DF" w:rsidRPr="00B343CC">
        <w:rPr>
          <w:rFonts w:eastAsia="Times New Roman" w:cs="Calibri"/>
          <w:iCs/>
          <w:color w:val="000000"/>
          <w:lang w:eastAsia="x-none"/>
        </w:rPr>
        <w:t xml:space="preserve"> Number </w:t>
      </w:r>
      <w:r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="00EF78DF" w:rsidRPr="00F35BE9">
        <w:rPr>
          <w:rFonts w:eastAsia="Times New Roman" w:cs="Calibri"/>
          <w:iCs/>
          <w:color w:val="000000"/>
          <w:u w:val="single"/>
          <w:lang w:eastAsia="x-none"/>
        </w:rPr>
        <w:t>3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="00EF78DF" w:rsidRPr="00B343CC">
        <w:rPr>
          <w:rFonts w:eastAsia="Times New Roman" w:cs="Calibri"/>
          <w:iCs/>
          <w:color w:val="000000"/>
          <w:lang w:eastAsia="x-none"/>
        </w:rPr>
        <w:t xml:space="preserve"> w</w:t>
      </w:r>
      <w:r>
        <w:rPr>
          <w:rFonts w:eastAsia="Times New Roman" w:cs="Calibri"/>
          <w:iCs/>
          <w:color w:val="000000"/>
          <w:lang w:eastAsia="x-none"/>
        </w:rPr>
        <w:t>as</w:t>
      </w:r>
      <w:r w:rsidR="00EF78DF" w:rsidRPr="00B343CC">
        <w:rPr>
          <w:rFonts w:eastAsia="Times New Roman" w:cs="Calibri"/>
          <w:iCs/>
          <w:color w:val="000000"/>
          <w:lang w:eastAsia="x-none"/>
        </w:rPr>
        <w:t xml:space="preserve"> referred to the Policy Reference Committee</w:t>
      </w:r>
    </w:p>
    <w:p w14:paraId="4CA92C51" w14:textId="2B8A811A" w:rsidR="00EF78DF" w:rsidRPr="00B343CC" w:rsidRDefault="00EF78DF" w:rsidP="0085333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4633EF">
        <w:rPr>
          <w:rFonts w:eastAsia="Times New Roman" w:cs="Calibri"/>
          <w:b/>
          <w:iCs/>
          <w:color w:val="000000"/>
          <w:lang w:eastAsia="x-none"/>
        </w:rPr>
        <w:t>Point-of-Care Testing</w:t>
      </w:r>
      <w:r w:rsidRPr="00B343CC">
        <w:rPr>
          <w:rFonts w:eastAsia="Times New Roman" w:cs="Calibri"/>
          <w:iCs/>
          <w:color w:val="000000"/>
          <w:lang w:eastAsia="x-none"/>
        </w:rPr>
        <w:t>:</w:t>
      </w:r>
    </w:p>
    <w:p w14:paraId="111602DC" w14:textId="757C907C" w:rsidR="00EF78DF" w:rsidRPr="00B343CC" w:rsidRDefault="00EF78DF" w:rsidP="00DF6511">
      <w:pPr>
        <w:pStyle w:val="ListParagraph"/>
        <w:numPr>
          <w:ilvl w:val="3"/>
          <w:numId w:val="3"/>
        </w:numPr>
        <w:spacing w:after="0" w:line="240" w:lineRule="auto"/>
        <w:ind w:left="1350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Statement Number 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3 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w</w:t>
      </w:r>
      <w:r w:rsidR="00F35BE9">
        <w:rPr>
          <w:rFonts w:eastAsia="Times New Roman" w:cs="Calibri"/>
          <w:iCs/>
          <w:color w:val="000000"/>
          <w:lang w:eastAsia="x-none"/>
        </w:rPr>
        <w:t>as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adopted</w:t>
      </w:r>
    </w:p>
    <w:p w14:paraId="147866D3" w14:textId="15272B50" w:rsidR="00EF78DF" w:rsidRPr="00B343CC" w:rsidRDefault="00EF78DF" w:rsidP="00DF6511">
      <w:pPr>
        <w:pStyle w:val="ListParagraph"/>
        <w:numPr>
          <w:ilvl w:val="3"/>
          <w:numId w:val="3"/>
        </w:numPr>
        <w:spacing w:after="0" w:line="240" w:lineRule="auto"/>
        <w:ind w:left="1350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Statements Number 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>1, 2,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>4,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>5 and 6</w:t>
      </w:r>
      <w:r w:rsidR="00F35BE9" w:rsidRPr="00F35BE9">
        <w:rPr>
          <w:rFonts w:eastAsia="Times New Roman" w:cs="Calibri"/>
          <w:iCs/>
          <w:color w:val="000000"/>
          <w:lang w:eastAsia="x-none"/>
        </w:rPr>
        <w:t xml:space="preserve"> 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were referred to the Policy Reference Committee</w:t>
      </w:r>
    </w:p>
    <w:p w14:paraId="7D8C22C1" w14:textId="000778D6" w:rsidR="00EF78DF" w:rsidRPr="00B343CC" w:rsidRDefault="00EF78DF" w:rsidP="0085333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4633EF">
        <w:rPr>
          <w:rFonts w:eastAsia="Times New Roman" w:cs="Calibri"/>
          <w:b/>
          <w:iCs/>
          <w:color w:val="000000"/>
          <w:lang w:eastAsia="x-none"/>
        </w:rPr>
        <w:t>Medication Optimization Services within the Patient Care Process</w:t>
      </w:r>
      <w:r w:rsidRPr="00B343CC">
        <w:rPr>
          <w:rFonts w:eastAsia="Times New Roman" w:cs="Calibri"/>
          <w:iCs/>
          <w:color w:val="000000"/>
          <w:lang w:eastAsia="x-none"/>
        </w:rPr>
        <w:t>:</w:t>
      </w:r>
    </w:p>
    <w:p w14:paraId="19231BAD" w14:textId="39F56494" w:rsidR="00EF78DF" w:rsidRPr="00B343CC" w:rsidRDefault="00EF78DF" w:rsidP="00DF6511">
      <w:pPr>
        <w:pStyle w:val="ListParagraph"/>
        <w:numPr>
          <w:ilvl w:val="3"/>
          <w:numId w:val="3"/>
        </w:numPr>
        <w:spacing w:after="0" w:line="240" w:lineRule="auto"/>
        <w:ind w:left="1530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Statements Number 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>1, 2, 3,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>4,</w:t>
      </w:r>
      <w:r w:rsid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F35BE9">
        <w:rPr>
          <w:rFonts w:eastAsia="Times New Roman" w:cs="Calibri"/>
          <w:iCs/>
          <w:color w:val="000000"/>
          <w:u w:val="single"/>
          <w:lang w:eastAsia="x-none"/>
        </w:rPr>
        <w:t>5 and 6</w:t>
      </w:r>
      <w:r w:rsidR="00F35BE9" w:rsidRPr="00F35BE9">
        <w:rPr>
          <w:rFonts w:eastAsia="Times New Roman" w:cs="Calibri"/>
          <w:iCs/>
          <w:color w:val="000000"/>
          <w:u w:val="single"/>
          <w:lang w:eastAsia="x-none"/>
        </w:rPr>
        <w:t xml:space="preserve"> </w:t>
      </w:r>
      <w:r w:rsidRPr="00B343CC">
        <w:rPr>
          <w:rFonts w:eastAsia="Times New Roman" w:cs="Calibri"/>
          <w:iCs/>
          <w:color w:val="000000"/>
          <w:lang w:eastAsia="x-none"/>
        </w:rPr>
        <w:t xml:space="preserve"> were referred to the Policy Reference Committee</w:t>
      </w:r>
    </w:p>
    <w:p w14:paraId="06DC4E01" w14:textId="77777777" w:rsidR="00EF78DF" w:rsidRDefault="00EF78DF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1D4675E5" w14:textId="77777777" w:rsidR="00F35BE9" w:rsidRDefault="00F35BE9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332597E0" w14:textId="77777777" w:rsidR="00F35BE9" w:rsidRDefault="00F35BE9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4440435E" w14:textId="77777777" w:rsidR="00F35BE9" w:rsidRDefault="00F35BE9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70654290" w14:textId="77777777" w:rsidR="00F35BE9" w:rsidRDefault="00F35BE9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77B79136" w14:textId="77777777" w:rsidR="00F35BE9" w:rsidRDefault="00F35BE9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3FB6D8D6" w14:textId="77777777" w:rsidR="00777FFA" w:rsidRDefault="00777FFA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64A95A70" w14:textId="77777777" w:rsidR="00777FFA" w:rsidRDefault="00777FFA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584AAB0B" w14:textId="77777777" w:rsidR="00F35BE9" w:rsidRDefault="00F35BE9" w:rsidP="005E2B98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775F8F78" w14:textId="04157335" w:rsidR="00B64C4C" w:rsidRPr="00DF6511" w:rsidRDefault="00B64C4C" w:rsidP="005E2B98">
      <w:pPr>
        <w:spacing w:after="0" w:line="240" w:lineRule="auto"/>
        <w:rPr>
          <w:rFonts w:eastAsia="Times New Roman" w:cs="Calibri"/>
          <w:iCs/>
          <w:color w:val="365F91" w:themeColor="accent1" w:themeShade="BF"/>
          <w:sz w:val="28"/>
          <w:lang w:eastAsia="x-none"/>
        </w:rPr>
      </w:pPr>
      <w:r w:rsidRPr="00DF6511">
        <w:rPr>
          <w:rFonts w:eastAsia="Times New Roman" w:cs="Calibri"/>
          <w:b/>
          <w:iCs/>
          <w:color w:val="365F91" w:themeColor="accent1" w:themeShade="BF"/>
          <w:sz w:val="28"/>
          <w:lang w:eastAsia="x-none"/>
        </w:rPr>
        <w:t>Speaker of the House Elections Underway</w:t>
      </w:r>
    </w:p>
    <w:p w14:paraId="14F54734" w14:textId="77777777" w:rsidR="00777FFA" w:rsidRDefault="00777FFA" w:rsidP="00F35BE9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2828E4AD" w14:textId="77777777" w:rsidR="00F35BE9" w:rsidRDefault="00B64C4C" w:rsidP="00F35BE9">
      <w:p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 xml:space="preserve">The process to select the next Speaker-elect got underway.  The House will consider the following individuals:  </w:t>
      </w:r>
    </w:p>
    <w:p w14:paraId="4874BD2A" w14:textId="43D98B1A" w:rsidR="00B64C4C" w:rsidRPr="00F35BE9" w:rsidRDefault="00F35BE9" w:rsidP="00F35BE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F35BE9">
        <w:rPr>
          <w:rFonts w:eastAsia="Times New Roman" w:cs="Calibri"/>
          <w:iCs/>
          <w:color w:val="000000"/>
          <w:lang w:eastAsia="x-none"/>
        </w:rPr>
        <w:t>C</w:t>
      </w:r>
      <w:r w:rsidR="00B64C4C" w:rsidRPr="00F35BE9">
        <w:rPr>
          <w:rFonts w:eastAsia="Times New Roman" w:cs="Calibri"/>
          <w:iCs/>
          <w:color w:val="000000"/>
          <w:lang w:eastAsia="x-none"/>
        </w:rPr>
        <w:t>ollin Conway</w:t>
      </w:r>
    </w:p>
    <w:p w14:paraId="3CA231CA" w14:textId="355CE973" w:rsidR="00B64C4C" w:rsidRPr="00B343CC" w:rsidRDefault="00B64C4C" w:rsidP="00B64C4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>Michael Hogue</w:t>
      </w:r>
    </w:p>
    <w:p w14:paraId="0C6492FD" w14:textId="0A38B5C6" w:rsidR="00B64C4C" w:rsidRPr="00B343CC" w:rsidRDefault="00B64C4C" w:rsidP="00DF6511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eastAsia="Times New Roman" w:cs="Calibri"/>
          <w:iCs/>
          <w:color w:val="000000"/>
          <w:lang w:eastAsia="x-none"/>
        </w:rPr>
      </w:pPr>
      <w:r w:rsidRPr="00B343CC">
        <w:rPr>
          <w:rFonts w:eastAsia="Times New Roman" w:cs="Calibri"/>
          <w:iCs/>
          <w:color w:val="000000"/>
          <w:lang w:eastAsia="x-none"/>
        </w:rPr>
        <w:t>Joey Mattingly</w:t>
      </w:r>
    </w:p>
    <w:p w14:paraId="6BB7EE2A" w14:textId="77777777" w:rsidR="00B64C4C" w:rsidRPr="00B343CC" w:rsidRDefault="00B64C4C" w:rsidP="00DE7C35">
      <w:pPr>
        <w:pStyle w:val="ListParagraph"/>
        <w:spacing w:after="0" w:line="240" w:lineRule="auto"/>
        <w:rPr>
          <w:rFonts w:eastAsia="Times New Roman" w:cs="Calibri"/>
          <w:iCs/>
          <w:color w:val="000000"/>
          <w:lang w:eastAsia="x-none"/>
        </w:rPr>
      </w:pPr>
    </w:p>
    <w:p w14:paraId="136806FF" w14:textId="6D0D2DEE" w:rsidR="005E2B98" w:rsidRPr="00DF6511" w:rsidRDefault="005E2B98" w:rsidP="005E2B98">
      <w:pPr>
        <w:spacing w:after="0" w:line="240" w:lineRule="auto"/>
        <w:rPr>
          <w:rFonts w:eastAsia="Times New Roman" w:cs="Calibri"/>
          <w:iCs/>
          <w:color w:val="365F91" w:themeColor="accent1" w:themeShade="BF"/>
          <w:sz w:val="28"/>
          <w:lang w:eastAsia="x-none"/>
        </w:rPr>
      </w:pPr>
      <w:r w:rsidRPr="00DF6511">
        <w:rPr>
          <w:rFonts w:eastAsia="Times New Roman" w:cs="Calibri"/>
          <w:b/>
          <w:iCs/>
          <w:color w:val="365F91" w:themeColor="accent1" w:themeShade="BF"/>
          <w:sz w:val="28"/>
          <w:lang w:eastAsia="x-none"/>
        </w:rPr>
        <w:t>Speaker Tolle Discusses “A Legacy of Leadership”</w:t>
      </w:r>
    </w:p>
    <w:p w14:paraId="55185FF2" w14:textId="32CCA8CB" w:rsidR="005E2B98" w:rsidRDefault="005E2B98" w:rsidP="00DF6511">
      <w:pPr>
        <w:spacing w:after="160" w:line="259" w:lineRule="auto"/>
      </w:pPr>
      <w:r w:rsidRPr="00DF6511">
        <w:rPr>
          <w:rFonts w:eastAsia="Times New Roman" w:cs="Calibri"/>
          <w:iCs/>
          <w:color w:val="000000"/>
          <w:lang w:eastAsia="x-none"/>
        </w:rPr>
        <w:t xml:space="preserve">In </w:t>
      </w:r>
      <w:proofErr w:type="spellStart"/>
      <w:r w:rsidRPr="00DF6511">
        <w:rPr>
          <w:rFonts w:eastAsia="Times New Roman" w:cs="Calibri"/>
          <w:iCs/>
          <w:color w:val="000000"/>
          <w:lang w:eastAsia="x-none"/>
        </w:rPr>
        <w:t>APhA</w:t>
      </w:r>
      <w:proofErr w:type="spellEnd"/>
      <w:r w:rsidRPr="00DF6511">
        <w:rPr>
          <w:rFonts w:eastAsia="Times New Roman" w:cs="Calibri"/>
          <w:iCs/>
          <w:color w:val="000000"/>
          <w:lang w:eastAsia="x-none"/>
        </w:rPr>
        <w:t xml:space="preserve"> Speaker of the House Theresa Tolle’s speech to the 2016 </w:t>
      </w:r>
      <w:proofErr w:type="spellStart"/>
      <w:r w:rsidRPr="00DF6511">
        <w:rPr>
          <w:rFonts w:eastAsia="Times New Roman" w:cs="Calibri"/>
          <w:iCs/>
          <w:color w:val="000000"/>
          <w:lang w:eastAsia="x-none"/>
        </w:rPr>
        <w:t>APhA</w:t>
      </w:r>
      <w:proofErr w:type="spellEnd"/>
      <w:r w:rsidRPr="00DF6511">
        <w:rPr>
          <w:rFonts w:eastAsia="Times New Roman" w:cs="Calibri"/>
          <w:iCs/>
          <w:color w:val="000000"/>
          <w:lang w:eastAsia="x-none"/>
        </w:rPr>
        <w:t xml:space="preserve"> House of Delegates she discussed the impact of </w:t>
      </w:r>
      <w:proofErr w:type="spellStart"/>
      <w:r w:rsidRPr="00DF6511">
        <w:rPr>
          <w:rFonts w:eastAsia="Times New Roman" w:cs="Calibri"/>
          <w:iCs/>
          <w:color w:val="000000"/>
          <w:lang w:eastAsia="x-none"/>
        </w:rPr>
        <w:t>APhA</w:t>
      </w:r>
      <w:proofErr w:type="spellEnd"/>
      <w:r w:rsidRPr="00DF6511">
        <w:rPr>
          <w:rFonts w:eastAsia="Times New Roman" w:cs="Calibri"/>
          <w:iCs/>
          <w:color w:val="000000"/>
          <w:lang w:eastAsia="x-none"/>
        </w:rPr>
        <w:t xml:space="preserve"> House policy on the profession, association and society.  She recognized the impact of recently deceased Former Speaker Mary Louise Anderson and the House’s responsibility of </w:t>
      </w:r>
      <w:r w:rsidRPr="00B343CC">
        <w:t>“setting the course”, and while that is not always popular, it is CRITICAL and visionary!</w:t>
      </w:r>
      <w:r w:rsidR="001A2AE7" w:rsidRPr="00B343CC">
        <w:t xml:space="preserve">  </w:t>
      </w:r>
      <w:hyperlink r:id="rId9" w:history="1">
        <w:r w:rsidR="00DE7C35">
          <w:rPr>
            <w:rStyle w:val="Hyperlink"/>
          </w:rPr>
          <w:t>Click here to read Speaker Tolle's speech.</w:t>
        </w:r>
      </w:hyperlink>
      <w:r w:rsidR="00DE7C35">
        <w:t xml:space="preserve"> </w:t>
      </w:r>
    </w:p>
    <w:p w14:paraId="20B95CC6" w14:textId="77777777" w:rsidR="00777FFA" w:rsidRPr="00B343CC" w:rsidRDefault="00777FFA" w:rsidP="00DF6511">
      <w:pPr>
        <w:spacing w:after="160" w:line="259" w:lineRule="auto"/>
      </w:pPr>
    </w:p>
    <w:p w14:paraId="390FB6D8" w14:textId="455F9416" w:rsidR="00DF6511" w:rsidRPr="00B343CC" w:rsidRDefault="00D37B62" w:rsidP="001A2AE7">
      <w:pPr>
        <w:spacing w:after="160" w:line="259" w:lineRule="auto"/>
      </w:pPr>
      <w:r w:rsidRPr="00D37B62">
        <w:rPr>
          <w:noProof/>
        </w:rPr>
        <w:drawing>
          <wp:inline distT="0" distB="0" distL="0" distR="0" wp14:anchorId="75367E1F" wp14:editId="32DB04A6">
            <wp:extent cx="2971800" cy="46994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1468" w14:textId="66A8141E" w:rsidR="001A2AE7" w:rsidRPr="00DF6511" w:rsidRDefault="001A2AE7" w:rsidP="001A2AE7">
      <w:pPr>
        <w:spacing w:after="160" w:line="259" w:lineRule="auto"/>
        <w:rPr>
          <w:color w:val="365F91" w:themeColor="accent1" w:themeShade="BF"/>
          <w:sz w:val="28"/>
        </w:rPr>
      </w:pPr>
      <w:r w:rsidRPr="00DF6511">
        <w:rPr>
          <w:b/>
          <w:color w:val="365F91" w:themeColor="accent1" w:themeShade="BF"/>
          <w:sz w:val="28"/>
        </w:rPr>
        <w:t xml:space="preserve">Voting for </w:t>
      </w:r>
      <w:proofErr w:type="spellStart"/>
      <w:r w:rsidRPr="00DF6511">
        <w:rPr>
          <w:b/>
          <w:color w:val="365F91" w:themeColor="accent1" w:themeShade="BF"/>
          <w:sz w:val="28"/>
        </w:rPr>
        <w:t>APhA</w:t>
      </w:r>
      <w:proofErr w:type="spellEnd"/>
      <w:r w:rsidRPr="00DF6511">
        <w:rPr>
          <w:b/>
          <w:color w:val="365F91" w:themeColor="accent1" w:themeShade="BF"/>
          <w:sz w:val="28"/>
        </w:rPr>
        <w:t xml:space="preserve"> Board of Trustees and Academies Now Open</w:t>
      </w:r>
    </w:p>
    <w:p w14:paraId="33A9CBD4" w14:textId="71CC3EF4" w:rsidR="00702DC4" w:rsidRPr="00236944" w:rsidRDefault="00702DC4" w:rsidP="00702DC4">
      <w:pPr>
        <w:spacing w:after="160" w:line="259" w:lineRule="auto"/>
        <w:rPr>
          <w:color w:val="365F91" w:themeColor="accent1" w:themeShade="BF"/>
        </w:rPr>
      </w:pPr>
      <w:r w:rsidRPr="00236944">
        <w:rPr>
          <w:color w:val="365F91" w:themeColor="accent1" w:themeShade="BF"/>
        </w:rPr>
        <w:t xml:space="preserve">Visit </w:t>
      </w:r>
      <w:hyperlink r:id="rId11" w:history="1">
        <w:r w:rsidRPr="00F35BE9">
          <w:rPr>
            <w:rStyle w:val="Hyperlink"/>
          </w:rPr>
          <w:t>www.pharmacist.com/apha-elections</w:t>
        </w:r>
      </w:hyperlink>
      <w:r w:rsidRPr="00236944">
        <w:rPr>
          <w:color w:val="365F91" w:themeColor="accent1" w:themeShade="BF"/>
        </w:rPr>
        <w:t xml:space="preserve"> for more information</w:t>
      </w:r>
    </w:p>
    <w:p w14:paraId="18AA7497" w14:textId="77777777" w:rsidR="00236944" w:rsidRDefault="001A2AE7" w:rsidP="001A2AE7">
      <w:pPr>
        <w:spacing w:after="160" w:line="259" w:lineRule="auto"/>
      </w:pPr>
      <w:r w:rsidRPr="00B343CC">
        <w:t xml:space="preserve">The House heard from the candidates running for the </w:t>
      </w:r>
      <w:proofErr w:type="spellStart"/>
      <w:r w:rsidRPr="00B343CC">
        <w:t>APhA</w:t>
      </w:r>
      <w:proofErr w:type="spellEnd"/>
      <w:r w:rsidRPr="00B343CC">
        <w:t xml:space="preserve"> Board of Trustees at the first House Session.  At 5:00pm ET the election polling was opened.  You can cast your ballot utilizing your computer, smart device or visiting one of the voting booths located on </w:t>
      </w:r>
      <w:proofErr w:type="spellStart"/>
      <w:r w:rsidRPr="00B343CC">
        <w:t>APhA</w:t>
      </w:r>
      <w:proofErr w:type="spellEnd"/>
      <w:r w:rsidRPr="00B343CC">
        <w:t xml:space="preserve"> Main Street during the meeting.  Voting will be open until noon EST on May 2, 2016.</w:t>
      </w:r>
    </w:p>
    <w:p w14:paraId="5918BB28" w14:textId="0499F7B6" w:rsidR="001A2AE7" w:rsidRPr="00B343CC" w:rsidRDefault="001A2AE7" w:rsidP="001A2AE7">
      <w:pPr>
        <w:spacing w:after="160" w:line="259" w:lineRule="auto"/>
      </w:pPr>
      <w:proofErr w:type="gramStart"/>
      <w:r w:rsidRPr="00B343CC">
        <w:rPr>
          <w:b/>
        </w:rPr>
        <w:t>Talk to the candidates at “Meet the Candidates</w:t>
      </w:r>
      <w:r w:rsidR="00B64C4C" w:rsidRPr="00B343CC">
        <w:rPr>
          <w:b/>
        </w:rPr>
        <w:t xml:space="preserve">” on Monday, March 7 from 12:15pm-1:15pm </w:t>
      </w:r>
      <w:r w:rsidR="00B64C4C" w:rsidRPr="00B343CC">
        <w:t>in the Convention Center Pratt Street Lobby.</w:t>
      </w:r>
      <w:proofErr w:type="gramEnd"/>
      <w:r w:rsidR="00B64C4C" w:rsidRPr="00B343CC">
        <w:t xml:space="preserve">  Go to </w:t>
      </w:r>
      <w:hyperlink r:id="rId12" w:history="1">
        <w:r w:rsidR="00F35BE9" w:rsidRPr="00D70C02">
          <w:rPr>
            <w:rStyle w:val="Hyperlink"/>
          </w:rPr>
          <w:t>http://pharmacist.com/apha-elections</w:t>
        </w:r>
      </w:hyperlink>
      <w:r w:rsidR="00F35BE9">
        <w:t xml:space="preserve"> </w:t>
      </w:r>
      <w:r w:rsidR="00B64C4C" w:rsidRPr="00B343CC">
        <w:t xml:space="preserve"> to read about the candidates for office.</w:t>
      </w:r>
    </w:p>
    <w:p w14:paraId="5649A1D9" w14:textId="61D2F2F9" w:rsidR="00B64C4C" w:rsidRPr="00DF6511" w:rsidRDefault="00B64C4C" w:rsidP="001A2AE7">
      <w:pPr>
        <w:spacing w:after="160" w:line="259" w:lineRule="auto"/>
        <w:rPr>
          <w:color w:val="365F91" w:themeColor="accent1" w:themeShade="BF"/>
          <w:sz w:val="28"/>
        </w:rPr>
      </w:pPr>
      <w:r w:rsidRPr="00DF6511">
        <w:rPr>
          <w:b/>
          <w:color w:val="365F91" w:themeColor="accent1" w:themeShade="BF"/>
          <w:sz w:val="28"/>
        </w:rPr>
        <w:t>Engage in the Open Hearings</w:t>
      </w:r>
    </w:p>
    <w:p w14:paraId="74C01EEF" w14:textId="1B635506" w:rsidR="00B64C4C" w:rsidRPr="00B343CC" w:rsidRDefault="00B64C4C" w:rsidP="001A2AE7">
      <w:pPr>
        <w:spacing w:after="160" w:line="259" w:lineRule="auto"/>
      </w:pPr>
      <w:r w:rsidRPr="00B343CC">
        <w:t xml:space="preserve">The House Committees will hold the following Open Hearings prior to determining their recommendations to be presented to the </w:t>
      </w:r>
      <w:proofErr w:type="spellStart"/>
      <w:r w:rsidRPr="00B343CC">
        <w:t>APhA</w:t>
      </w:r>
      <w:proofErr w:type="spellEnd"/>
      <w:r w:rsidRPr="00B343CC">
        <w:t xml:space="preserve"> House of Delegates.  This is an opportunity for any </w:t>
      </w:r>
      <w:proofErr w:type="spellStart"/>
      <w:r w:rsidRPr="00B343CC">
        <w:t>APhA</w:t>
      </w:r>
      <w:proofErr w:type="spellEnd"/>
      <w:r w:rsidRPr="00B343CC">
        <w:t xml:space="preserve"> meeting attendee to provide their feedback.</w:t>
      </w:r>
    </w:p>
    <w:p w14:paraId="2DCE38CC" w14:textId="77777777" w:rsidR="00F35BE9" w:rsidRPr="00B343CC" w:rsidRDefault="00F35BE9" w:rsidP="00F35BE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b/>
          <w:color w:val="000000"/>
          <w:u w:val="single"/>
        </w:rPr>
        <w:t>New Business Review Committee Open Hearing</w:t>
      </w:r>
    </w:p>
    <w:p w14:paraId="39892BB5" w14:textId="5E4DE9C5" w:rsidR="00393A8D" w:rsidRPr="00B343CC" w:rsidRDefault="00393A8D" w:rsidP="00393A8D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b/>
          <w:color w:val="000000"/>
        </w:rPr>
        <w:t>S</w:t>
      </w:r>
      <w:r w:rsidR="004C2D92" w:rsidRPr="00B343CC">
        <w:rPr>
          <w:rFonts w:ascii="FuturaStd-Book" w:hAnsi="FuturaStd-Book" w:cs="FuturaStd-Book"/>
          <w:b/>
          <w:color w:val="000000"/>
        </w:rPr>
        <w:t>aturday</w:t>
      </w:r>
      <w:r w:rsidRPr="00B343CC">
        <w:rPr>
          <w:rFonts w:ascii="FuturaStd-Book" w:hAnsi="FuturaStd-Book" w:cs="FuturaStd-Book"/>
          <w:b/>
          <w:color w:val="000000"/>
        </w:rPr>
        <w:t xml:space="preserve">, March 5:  </w:t>
      </w:r>
      <w:r w:rsidR="004C2D92" w:rsidRPr="00B343CC">
        <w:rPr>
          <w:rFonts w:ascii="FuturaStd-Book" w:hAnsi="FuturaStd-Book" w:cs="FuturaStd-Book"/>
          <w:color w:val="000000"/>
        </w:rPr>
        <w:t>1:</w:t>
      </w:r>
      <w:r w:rsidRPr="00B343CC">
        <w:rPr>
          <w:rFonts w:ascii="FuturaStd-Book" w:hAnsi="FuturaStd-Book" w:cs="FuturaStd-Book"/>
          <w:color w:val="000000"/>
        </w:rPr>
        <w:t xml:space="preserve">00 pm – 2:30 pm Room 343/344 </w:t>
      </w:r>
    </w:p>
    <w:p w14:paraId="0EED3680" w14:textId="77777777" w:rsidR="00F35BE9" w:rsidRDefault="00F35BE9" w:rsidP="00393A8D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FFFFFF"/>
        </w:rPr>
      </w:pPr>
    </w:p>
    <w:p w14:paraId="5E5E97C4" w14:textId="6E264ADD" w:rsidR="00393A8D" w:rsidRPr="00B343CC" w:rsidRDefault="00F35BE9" w:rsidP="00393A8D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FFFFFF"/>
        </w:rPr>
      </w:pPr>
      <w:r w:rsidRPr="00B343CC">
        <w:rPr>
          <w:rFonts w:ascii="FuturaStd-Book" w:hAnsi="FuturaStd-Book" w:cs="FuturaStd-Book"/>
          <w:b/>
          <w:color w:val="000000"/>
          <w:u w:val="single"/>
        </w:rPr>
        <w:t>Policy Committee Open Hearing</w:t>
      </w:r>
      <w:r w:rsidRPr="00B343CC">
        <w:rPr>
          <w:rFonts w:ascii="FuturaStd-Heavy" w:hAnsi="FuturaStd-Heavy" w:cs="FuturaStd-Heavy"/>
          <w:color w:val="FFFFFF"/>
        </w:rPr>
        <w:t xml:space="preserve"> </w:t>
      </w:r>
      <w:r w:rsidR="00393A8D" w:rsidRPr="00B343CC">
        <w:rPr>
          <w:rFonts w:ascii="FuturaStd-Heavy" w:hAnsi="FuturaStd-Heavy" w:cs="FuturaStd-Heavy"/>
          <w:color w:val="FFFFFF"/>
        </w:rPr>
        <w:t>UNDAY, RCH 6</w:t>
      </w:r>
    </w:p>
    <w:p w14:paraId="6DF13250" w14:textId="658087F9" w:rsidR="00393A8D" w:rsidRPr="00B343CC" w:rsidRDefault="004C2D92" w:rsidP="00393A8D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b/>
          <w:color w:val="000000"/>
        </w:rPr>
        <w:t xml:space="preserve">Sunday, March 6:  </w:t>
      </w:r>
      <w:r w:rsidR="00393A8D" w:rsidRPr="00B343CC">
        <w:rPr>
          <w:rFonts w:ascii="FuturaStd-Book" w:hAnsi="FuturaStd-Book" w:cs="FuturaStd-Book"/>
          <w:color w:val="000000"/>
        </w:rPr>
        <w:t xml:space="preserve">1:00 pm – 3:00 pm Room 343/344 </w:t>
      </w:r>
    </w:p>
    <w:p w14:paraId="5924076B" w14:textId="77777777" w:rsidR="00393A8D" w:rsidRPr="00B343CC" w:rsidRDefault="00393A8D" w:rsidP="00393A8D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FFFFFF"/>
        </w:rPr>
      </w:pPr>
      <w:r w:rsidRPr="00B343CC">
        <w:rPr>
          <w:rFonts w:ascii="FuturaStd-Heavy" w:hAnsi="FuturaStd-Heavy" w:cs="FuturaStd-Heavy"/>
          <w:color w:val="FFFFFF"/>
        </w:rPr>
        <w:t>MONDAY, MARCH 7</w:t>
      </w:r>
    </w:p>
    <w:p w14:paraId="1B53862B" w14:textId="77777777" w:rsidR="004C2D92" w:rsidRDefault="004C2D92" w:rsidP="00393A8D">
      <w:pPr>
        <w:spacing w:after="160" w:line="259" w:lineRule="auto"/>
        <w:rPr>
          <w:rFonts w:ascii="FuturaStd-Book" w:hAnsi="FuturaStd-Book" w:cs="FuturaStd-Book"/>
          <w:color w:val="000000"/>
        </w:rPr>
      </w:pPr>
    </w:p>
    <w:p w14:paraId="6BB0757B" w14:textId="123DE563" w:rsidR="004C2D92" w:rsidRDefault="004C2D92" w:rsidP="00393A8D">
      <w:pPr>
        <w:spacing w:after="160" w:line="259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b/>
          <w:color w:val="000000"/>
        </w:rPr>
        <w:t xml:space="preserve">Note:  Final Session of the House is on Monday, March 7  </w:t>
      </w:r>
      <w:r w:rsidR="00393A8D" w:rsidRPr="00B343CC">
        <w:rPr>
          <w:rFonts w:ascii="FuturaStd-Book" w:hAnsi="FuturaStd-Book" w:cs="FuturaStd-Book"/>
          <w:color w:val="000000"/>
        </w:rPr>
        <w:t xml:space="preserve">1:30 pm – 4:30 pm </w:t>
      </w:r>
      <w:bookmarkStart w:id="0" w:name="_GoBack"/>
      <w:bookmarkEnd w:id="0"/>
      <w:r w:rsidR="00393A8D" w:rsidRPr="00B343CC">
        <w:rPr>
          <w:rFonts w:ascii="FuturaStd-Book" w:hAnsi="FuturaStd-Book" w:cs="FuturaStd-Book"/>
          <w:color w:val="000000"/>
        </w:rPr>
        <w:t xml:space="preserve">Room 307 – 310 </w:t>
      </w:r>
      <w:r w:rsidRPr="00B343CC">
        <w:rPr>
          <w:rFonts w:ascii="FuturaStd-Book" w:hAnsi="FuturaStd-Book" w:cs="FuturaStd-Book"/>
          <w:color w:val="000000"/>
        </w:rPr>
        <w:t xml:space="preserve"> - please check in and pick-up voting key pads at least by </w:t>
      </w:r>
      <w:r w:rsidRPr="00F35BE9">
        <w:rPr>
          <w:rFonts w:ascii="FuturaStd-Book" w:hAnsi="FuturaStd-Book" w:cs="FuturaStd-Book"/>
          <w:b/>
          <w:color w:val="000000"/>
        </w:rPr>
        <w:t>1:00pm</w:t>
      </w:r>
      <w:r w:rsidRPr="00B343CC">
        <w:rPr>
          <w:rFonts w:ascii="FuturaStd-Book" w:hAnsi="FuturaStd-Book" w:cs="FuturaStd-Book"/>
          <w:color w:val="000000"/>
        </w:rPr>
        <w:t xml:space="preserve">  (be seated by 1:15pm)</w:t>
      </w:r>
    </w:p>
    <w:p w14:paraId="4E12FF23" w14:textId="49D2CF7C" w:rsidR="00F35BE9" w:rsidRPr="00B343CC" w:rsidRDefault="00F35BE9" w:rsidP="00393A8D">
      <w:pPr>
        <w:spacing w:after="160" w:line="259" w:lineRule="auto"/>
        <w:rPr>
          <w:rFonts w:ascii="FuturaStd-Book" w:hAnsi="FuturaStd-Book" w:cs="FuturaStd-Book"/>
          <w:color w:val="000000"/>
        </w:rPr>
      </w:pPr>
      <w:r>
        <w:rPr>
          <w:rFonts w:ascii="FuturaStd-Book" w:hAnsi="FuturaStd-Book" w:cs="FuturaStd-Book"/>
          <w:color w:val="000000"/>
        </w:rPr>
        <w:t xml:space="preserve">Delegate Check-in </w:t>
      </w:r>
      <w:r w:rsidRPr="00F35BE9">
        <w:rPr>
          <w:rFonts w:ascii="FuturaStd-Book" w:hAnsi="FuturaStd-Book" w:cs="FuturaStd-Book"/>
          <w:b/>
          <w:color w:val="000000"/>
        </w:rPr>
        <w:t>begins at 11:00am</w:t>
      </w:r>
      <w:r>
        <w:rPr>
          <w:rFonts w:ascii="FuturaStd-Book" w:hAnsi="FuturaStd-Book" w:cs="FuturaStd-Book"/>
          <w:color w:val="000000"/>
        </w:rPr>
        <w:t xml:space="preserve"> outside of Room 310</w:t>
      </w:r>
    </w:p>
    <w:p w14:paraId="5276CDEA" w14:textId="77777777" w:rsidR="004C2D92" w:rsidRPr="00B343CC" w:rsidRDefault="004C2D92" w:rsidP="004C2D9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FFFFFF"/>
        </w:rPr>
      </w:pPr>
    </w:p>
    <w:p w14:paraId="58F225F5" w14:textId="77777777" w:rsidR="00DF6511" w:rsidRPr="00236944" w:rsidRDefault="004C2D92" w:rsidP="00702DC4">
      <w:pPr>
        <w:autoSpaceDE w:val="0"/>
        <w:autoSpaceDN w:val="0"/>
        <w:adjustRightInd w:val="0"/>
        <w:spacing w:after="0" w:line="240" w:lineRule="auto"/>
        <w:ind w:right="-270"/>
        <w:rPr>
          <w:rFonts w:ascii="FuturaStd-Heavy" w:hAnsi="FuturaStd-Heavy" w:cs="FuturaStd-Heavy"/>
          <w:b/>
          <w:color w:val="365F91" w:themeColor="accent1" w:themeShade="BF"/>
          <w:u w:val="single"/>
        </w:rPr>
      </w:pPr>
      <w:r w:rsidRPr="00236944">
        <w:rPr>
          <w:rFonts w:ascii="FuturaStd-Heavy" w:hAnsi="FuturaStd-Heavy" w:cs="FuturaStd-Heavy"/>
          <w:b/>
          <w:color w:val="365F91" w:themeColor="accent1" w:themeShade="BF"/>
          <w:u w:val="single"/>
        </w:rPr>
        <w:t>House of Delegates Office Hours</w:t>
      </w:r>
    </w:p>
    <w:p w14:paraId="3F112ADF" w14:textId="1200BEF9" w:rsidR="004C2D92" w:rsidRPr="00236944" w:rsidRDefault="004C2D92" w:rsidP="004C2D9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b/>
          <w:color w:val="365F91" w:themeColor="accent1" w:themeShade="BF"/>
          <w:u w:val="single"/>
        </w:rPr>
      </w:pPr>
      <w:r w:rsidRPr="00236944">
        <w:rPr>
          <w:rFonts w:ascii="FuturaStd-Heavy" w:hAnsi="FuturaStd-Heavy" w:cs="FuturaStd-Heavy"/>
          <w:b/>
          <w:color w:val="365F91" w:themeColor="accent1" w:themeShade="BF"/>
          <w:u w:val="single"/>
        </w:rPr>
        <w:t>- Room 311</w:t>
      </w:r>
    </w:p>
    <w:p w14:paraId="10A6776B" w14:textId="2624981E" w:rsidR="004C2D92" w:rsidRPr="00B343CC" w:rsidRDefault="004C2D92" w:rsidP="004C2D9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</w:rPr>
        <w:t>T</w:t>
      </w:r>
      <w:r w:rsidRPr="00B343CC">
        <w:rPr>
          <w:rFonts w:ascii="FuturaStd-Book" w:hAnsi="FuturaStd-Book" w:cs="FuturaStd-Book"/>
          <w:color w:val="000000"/>
        </w:rPr>
        <w:t>hursday, March 3    3:00 pm – 6:00 pm</w:t>
      </w:r>
    </w:p>
    <w:p w14:paraId="5D400582" w14:textId="64EC705E" w:rsidR="004C2D92" w:rsidRPr="00B343CC" w:rsidRDefault="004C2D92" w:rsidP="004C2D9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color w:val="000000"/>
        </w:rPr>
        <w:t>Friday, March 4         7:30 am – 3:00 pm</w:t>
      </w:r>
    </w:p>
    <w:p w14:paraId="7C202A8F" w14:textId="5D9FB7B3" w:rsidR="004C2D92" w:rsidRPr="00B343CC" w:rsidRDefault="004C2D92" w:rsidP="004C2D9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color w:val="000000"/>
        </w:rPr>
        <w:t>Saturday, March 5     8:00 am – 3:00 pm</w:t>
      </w:r>
    </w:p>
    <w:p w14:paraId="790DA416" w14:textId="5357459D" w:rsidR="004C2D92" w:rsidRPr="00B343CC" w:rsidRDefault="004C2D92" w:rsidP="004C2D9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color w:val="000000"/>
        </w:rPr>
        <w:t>Sunday, March 6       8:00 am – 3:00 pm</w:t>
      </w:r>
    </w:p>
    <w:p w14:paraId="6C4ED980" w14:textId="56166DFA" w:rsidR="004C2D92" w:rsidRPr="00B343CC" w:rsidRDefault="004C2D92" w:rsidP="004C2D92">
      <w:pPr>
        <w:spacing w:after="160" w:line="259" w:lineRule="auto"/>
        <w:rPr>
          <w:rFonts w:ascii="FuturaStd-Book" w:hAnsi="FuturaStd-Book" w:cs="FuturaStd-Book"/>
          <w:color w:val="000000"/>
        </w:rPr>
      </w:pPr>
      <w:r w:rsidRPr="00B343CC">
        <w:rPr>
          <w:rFonts w:ascii="FuturaStd-Book" w:hAnsi="FuturaStd-Book" w:cs="FuturaStd-Book"/>
          <w:color w:val="000000"/>
        </w:rPr>
        <w:t>Monday, March 7      7:30 am – 1:00 pm</w:t>
      </w:r>
    </w:p>
    <w:sectPr w:rsidR="004C2D92" w:rsidRPr="00B343CC" w:rsidSect="00702DC4">
      <w:type w:val="continuous"/>
      <w:pgSz w:w="12240" w:h="15840"/>
      <w:pgMar w:top="1440" w:right="720" w:bottom="1440" w:left="810" w:header="720" w:footer="720" w:gutter="0"/>
      <w:cols w:num="2" w:sep="1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2FC"/>
    <w:multiLevelType w:val="hybridMultilevel"/>
    <w:tmpl w:val="76A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734"/>
    <w:multiLevelType w:val="hybridMultilevel"/>
    <w:tmpl w:val="831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D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92E"/>
    <w:multiLevelType w:val="hybridMultilevel"/>
    <w:tmpl w:val="CE9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2303"/>
    <w:multiLevelType w:val="hybridMultilevel"/>
    <w:tmpl w:val="DCC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D1FB3"/>
    <w:multiLevelType w:val="hybridMultilevel"/>
    <w:tmpl w:val="808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0757"/>
    <w:multiLevelType w:val="hybridMultilevel"/>
    <w:tmpl w:val="86E6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4"/>
    <w:rsid w:val="000054C6"/>
    <w:rsid w:val="00033E09"/>
    <w:rsid w:val="00040BE8"/>
    <w:rsid w:val="00063F94"/>
    <w:rsid w:val="0006427A"/>
    <w:rsid w:val="000A3E84"/>
    <w:rsid w:val="000C7F51"/>
    <w:rsid w:val="000F666D"/>
    <w:rsid w:val="00137168"/>
    <w:rsid w:val="001A2AE7"/>
    <w:rsid w:val="001A2C82"/>
    <w:rsid w:val="001B2D02"/>
    <w:rsid w:val="00206D3B"/>
    <w:rsid w:val="00223DE8"/>
    <w:rsid w:val="002258CB"/>
    <w:rsid w:val="00226FBE"/>
    <w:rsid w:val="00236944"/>
    <w:rsid w:val="00242941"/>
    <w:rsid w:val="00251BC8"/>
    <w:rsid w:val="0025282E"/>
    <w:rsid w:val="00265CCC"/>
    <w:rsid w:val="00266DB1"/>
    <w:rsid w:val="00270856"/>
    <w:rsid w:val="0027706E"/>
    <w:rsid w:val="00292278"/>
    <w:rsid w:val="002A1852"/>
    <w:rsid w:val="002A756F"/>
    <w:rsid w:val="002B128D"/>
    <w:rsid w:val="002D71CB"/>
    <w:rsid w:val="002E23B9"/>
    <w:rsid w:val="00300298"/>
    <w:rsid w:val="003114A7"/>
    <w:rsid w:val="0032602A"/>
    <w:rsid w:val="00332754"/>
    <w:rsid w:val="003504D6"/>
    <w:rsid w:val="00363CF2"/>
    <w:rsid w:val="0037123A"/>
    <w:rsid w:val="00393A8D"/>
    <w:rsid w:val="003C2507"/>
    <w:rsid w:val="003C6B53"/>
    <w:rsid w:val="003E30F9"/>
    <w:rsid w:val="003F386E"/>
    <w:rsid w:val="004633EF"/>
    <w:rsid w:val="004955F2"/>
    <w:rsid w:val="004A6FFF"/>
    <w:rsid w:val="004A7808"/>
    <w:rsid w:val="004C2292"/>
    <w:rsid w:val="004C2D92"/>
    <w:rsid w:val="004C3364"/>
    <w:rsid w:val="004C6016"/>
    <w:rsid w:val="004E2210"/>
    <w:rsid w:val="004E302B"/>
    <w:rsid w:val="004F069E"/>
    <w:rsid w:val="00514836"/>
    <w:rsid w:val="005164A0"/>
    <w:rsid w:val="00516AF4"/>
    <w:rsid w:val="0051760D"/>
    <w:rsid w:val="00525ACC"/>
    <w:rsid w:val="00570B06"/>
    <w:rsid w:val="005E23B3"/>
    <w:rsid w:val="005E2B98"/>
    <w:rsid w:val="005F5AC3"/>
    <w:rsid w:val="006006EA"/>
    <w:rsid w:val="006114AB"/>
    <w:rsid w:val="006330C8"/>
    <w:rsid w:val="006415AD"/>
    <w:rsid w:val="006435EA"/>
    <w:rsid w:val="00644DBC"/>
    <w:rsid w:val="00646790"/>
    <w:rsid w:val="006A0B08"/>
    <w:rsid w:val="006B5AF7"/>
    <w:rsid w:val="006E23D9"/>
    <w:rsid w:val="00702DC4"/>
    <w:rsid w:val="0071301A"/>
    <w:rsid w:val="007340A9"/>
    <w:rsid w:val="007436FE"/>
    <w:rsid w:val="00764710"/>
    <w:rsid w:val="00777FFA"/>
    <w:rsid w:val="00781E6A"/>
    <w:rsid w:val="007821AC"/>
    <w:rsid w:val="00792036"/>
    <w:rsid w:val="0079263A"/>
    <w:rsid w:val="007B5868"/>
    <w:rsid w:val="007D5ABE"/>
    <w:rsid w:val="007E29BE"/>
    <w:rsid w:val="007F1B59"/>
    <w:rsid w:val="00807BFA"/>
    <w:rsid w:val="00815591"/>
    <w:rsid w:val="00827E91"/>
    <w:rsid w:val="0084460C"/>
    <w:rsid w:val="00852D63"/>
    <w:rsid w:val="0085333D"/>
    <w:rsid w:val="00866FEB"/>
    <w:rsid w:val="0087240B"/>
    <w:rsid w:val="00885451"/>
    <w:rsid w:val="0088579F"/>
    <w:rsid w:val="008A6A44"/>
    <w:rsid w:val="008B2069"/>
    <w:rsid w:val="008C6567"/>
    <w:rsid w:val="008E0472"/>
    <w:rsid w:val="00920918"/>
    <w:rsid w:val="00950C7D"/>
    <w:rsid w:val="009627D1"/>
    <w:rsid w:val="00993BC5"/>
    <w:rsid w:val="009B7A33"/>
    <w:rsid w:val="009C3A71"/>
    <w:rsid w:val="009E3782"/>
    <w:rsid w:val="009E420E"/>
    <w:rsid w:val="009F7AB5"/>
    <w:rsid w:val="00A1222B"/>
    <w:rsid w:val="00A63233"/>
    <w:rsid w:val="00A7359F"/>
    <w:rsid w:val="00A852DF"/>
    <w:rsid w:val="00AA38F1"/>
    <w:rsid w:val="00AA5FD6"/>
    <w:rsid w:val="00AD5E7E"/>
    <w:rsid w:val="00AD6E66"/>
    <w:rsid w:val="00B1061C"/>
    <w:rsid w:val="00B16ED9"/>
    <w:rsid w:val="00B343CC"/>
    <w:rsid w:val="00B36DEE"/>
    <w:rsid w:val="00B64C4C"/>
    <w:rsid w:val="00B94424"/>
    <w:rsid w:val="00BB4ED2"/>
    <w:rsid w:val="00BC154B"/>
    <w:rsid w:val="00BC66F4"/>
    <w:rsid w:val="00C07E68"/>
    <w:rsid w:val="00C1772A"/>
    <w:rsid w:val="00C207D4"/>
    <w:rsid w:val="00C34C17"/>
    <w:rsid w:val="00C44F40"/>
    <w:rsid w:val="00C4638A"/>
    <w:rsid w:val="00C47543"/>
    <w:rsid w:val="00C52266"/>
    <w:rsid w:val="00C63900"/>
    <w:rsid w:val="00C64942"/>
    <w:rsid w:val="00C64CAA"/>
    <w:rsid w:val="00C873AF"/>
    <w:rsid w:val="00C92016"/>
    <w:rsid w:val="00CA3E32"/>
    <w:rsid w:val="00CD03C8"/>
    <w:rsid w:val="00D14A6F"/>
    <w:rsid w:val="00D319B3"/>
    <w:rsid w:val="00D34F67"/>
    <w:rsid w:val="00D37B62"/>
    <w:rsid w:val="00D511DA"/>
    <w:rsid w:val="00D53AA5"/>
    <w:rsid w:val="00D554D5"/>
    <w:rsid w:val="00D70A7C"/>
    <w:rsid w:val="00D80524"/>
    <w:rsid w:val="00D87061"/>
    <w:rsid w:val="00D97A8A"/>
    <w:rsid w:val="00DA42EB"/>
    <w:rsid w:val="00DB6B73"/>
    <w:rsid w:val="00DC71DB"/>
    <w:rsid w:val="00DC7FE2"/>
    <w:rsid w:val="00DE2D1E"/>
    <w:rsid w:val="00DE7C35"/>
    <w:rsid w:val="00DF061A"/>
    <w:rsid w:val="00DF530B"/>
    <w:rsid w:val="00DF6511"/>
    <w:rsid w:val="00E46A4E"/>
    <w:rsid w:val="00E620F5"/>
    <w:rsid w:val="00E70C33"/>
    <w:rsid w:val="00E72CAD"/>
    <w:rsid w:val="00ED23A1"/>
    <w:rsid w:val="00ED646F"/>
    <w:rsid w:val="00EF78DF"/>
    <w:rsid w:val="00F25973"/>
    <w:rsid w:val="00F35BE9"/>
    <w:rsid w:val="00F425D8"/>
    <w:rsid w:val="00F60F6B"/>
    <w:rsid w:val="00F82279"/>
    <w:rsid w:val="00F900F4"/>
    <w:rsid w:val="00FA2FFD"/>
    <w:rsid w:val="00FA683B"/>
    <w:rsid w:val="00FB5A32"/>
    <w:rsid w:val="00FD5BAB"/>
    <w:rsid w:val="00FE3EAD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2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81E6A"/>
    <w:pPr>
      <w:spacing w:after="0" w:line="240" w:lineRule="auto"/>
    </w:pPr>
  </w:style>
  <w:style w:type="character" w:styleId="Emphasis">
    <w:name w:val="Emphasis"/>
    <w:uiPriority w:val="20"/>
    <w:qFormat/>
    <w:rsid w:val="005F5AC3"/>
    <w:rPr>
      <w:i/>
      <w:iCs/>
    </w:rPr>
  </w:style>
  <w:style w:type="character" w:styleId="Strong">
    <w:name w:val="Strong"/>
    <w:basedOn w:val="DefaultParagraphFont"/>
    <w:uiPriority w:val="22"/>
    <w:qFormat/>
    <w:rsid w:val="00FA2F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2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81E6A"/>
    <w:pPr>
      <w:spacing w:after="0" w:line="240" w:lineRule="auto"/>
    </w:pPr>
  </w:style>
  <w:style w:type="character" w:styleId="Emphasis">
    <w:name w:val="Emphasis"/>
    <w:uiPriority w:val="20"/>
    <w:qFormat/>
    <w:rsid w:val="005F5AC3"/>
    <w:rPr>
      <w:i/>
      <w:iCs/>
    </w:rPr>
  </w:style>
  <w:style w:type="character" w:styleId="Strong">
    <w:name w:val="Strong"/>
    <w:basedOn w:val="DefaultParagraphFont"/>
    <w:uiPriority w:val="22"/>
    <w:qFormat/>
    <w:rsid w:val="00FA2F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harmacist.com/apha-ele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wgaitwood\AppData\Local\Microsoft\Windows\Temporary%20Internet%20Files\Content.Outlook\EE5IZ21G\www.pharmacist.com\apha-election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www.pharmacist.com/sites/default/files/2016%20APhA%20Speaker%20of%20the%20House%20Address_Tolle_A_Legacy_of_Leadership%20-%20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9890-59E7-4673-97B0-AE94EB5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wgaitwood</dc:creator>
  <cp:lastModifiedBy>wgaitwood</cp:lastModifiedBy>
  <cp:revision>2</cp:revision>
  <cp:lastPrinted>2016-03-05T16:56:00Z</cp:lastPrinted>
  <dcterms:created xsi:type="dcterms:W3CDTF">2016-03-05T18:21:00Z</dcterms:created>
  <dcterms:modified xsi:type="dcterms:W3CDTF">2016-03-05T18:21:00Z</dcterms:modified>
</cp:coreProperties>
</file>