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12877" w14:textId="77777777" w:rsidR="004A7165" w:rsidRPr="004A7165" w:rsidRDefault="004A7165" w:rsidP="004A7165">
      <w:pPr>
        <w:pStyle w:val="Heading1"/>
        <w:spacing w:before="0"/>
        <w:rPr>
          <w:rFonts w:asciiTheme="minorHAnsi" w:hAnsiTheme="minorHAnsi" w:cstheme="minorHAnsi"/>
          <w:b/>
          <w:sz w:val="44"/>
        </w:rPr>
      </w:pPr>
    </w:p>
    <w:p w14:paraId="5D7A0517" w14:textId="77777777" w:rsidR="004A7165" w:rsidRDefault="004A7165" w:rsidP="004A7165">
      <w:pPr>
        <w:pStyle w:val="Heading1"/>
        <w:spacing w:before="0"/>
        <w:rPr>
          <w:rFonts w:asciiTheme="minorHAnsi" w:hAnsiTheme="minorHAnsi" w:cstheme="minorHAnsi"/>
          <w:b/>
          <w:sz w:val="44"/>
        </w:rPr>
      </w:pPr>
    </w:p>
    <w:p w14:paraId="276AB50C" w14:textId="0C072592" w:rsidR="00636075" w:rsidRPr="004A7165" w:rsidRDefault="00C737DC" w:rsidP="006F5B68">
      <w:pPr>
        <w:pStyle w:val="Heading1"/>
        <w:spacing w:before="0"/>
        <w:rPr>
          <w:rFonts w:ascii="Gotham Light" w:hAnsi="Gotham Light" w:cs="Tahoma"/>
          <w:b/>
          <w:sz w:val="40"/>
        </w:rPr>
      </w:pPr>
      <w:r>
        <w:rPr>
          <w:rFonts w:ascii="Gotham Light" w:hAnsi="Gotham Light" w:cs="Tahoma"/>
          <w:b/>
          <w:sz w:val="40"/>
        </w:rPr>
        <w:t xml:space="preserve">Example </w:t>
      </w:r>
      <w:r w:rsidR="007A4E90">
        <w:rPr>
          <w:rFonts w:ascii="Gotham Light" w:hAnsi="Gotham Light" w:cs="Tahoma"/>
          <w:b/>
          <w:sz w:val="40"/>
        </w:rPr>
        <w:t>Pharmacy Medication Administration Protocol: Authority to Administer Injectable Drug Products (IM/SC)</w:t>
      </w:r>
    </w:p>
    <w:p w14:paraId="460C72E8" w14:textId="77777777" w:rsidR="004A7165" w:rsidRDefault="004A7165" w:rsidP="004A7165"/>
    <w:p w14:paraId="5B8CF21A" w14:textId="77777777" w:rsidR="007C644C" w:rsidRDefault="007C644C" w:rsidP="007A4E90">
      <w:pPr>
        <w:autoSpaceDE w:val="0"/>
        <w:autoSpaceDN w:val="0"/>
        <w:adjustRightInd w:val="0"/>
        <w:spacing w:after="0" w:line="240" w:lineRule="auto"/>
        <w:rPr>
          <w:rFonts w:ascii="Gotham Light" w:hAnsi="Gotham Light" w:cs="Times New Roman"/>
          <w:b/>
          <w:color w:val="000000"/>
          <w:sz w:val="21"/>
          <w:szCs w:val="21"/>
        </w:rPr>
        <w:sectPr w:rsidR="007C644C">
          <w:headerReference w:type="default" r:id="rId7"/>
          <w:pgSz w:w="12240" w:h="15840"/>
          <w:pgMar w:top="1440" w:right="1440" w:bottom="1440" w:left="1440" w:header="720" w:footer="720" w:gutter="0"/>
          <w:cols w:space="720"/>
          <w:docGrid w:linePitch="360"/>
        </w:sectPr>
      </w:pPr>
    </w:p>
    <w:p w14:paraId="3E839BF3" w14:textId="47888617" w:rsidR="007A4E90" w:rsidRPr="007C644C" w:rsidRDefault="007A4E90" w:rsidP="007A4E90">
      <w:pPr>
        <w:autoSpaceDE w:val="0"/>
        <w:autoSpaceDN w:val="0"/>
        <w:adjustRightInd w:val="0"/>
        <w:spacing w:after="0" w:line="240" w:lineRule="auto"/>
        <w:rPr>
          <w:rFonts w:ascii="Gotham Light" w:hAnsi="Gotham Light" w:cs="Times New Roman"/>
          <w:color w:val="000000"/>
          <w:sz w:val="21"/>
          <w:szCs w:val="21"/>
        </w:rPr>
      </w:pPr>
      <w:r w:rsidRPr="007C644C">
        <w:rPr>
          <w:rFonts w:ascii="Gotham Light" w:hAnsi="Gotham Light" w:cs="Times New Roman"/>
          <w:b/>
          <w:color w:val="000000"/>
          <w:sz w:val="21"/>
          <w:szCs w:val="21"/>
        </w:rPr>
        <w:t xml:space="preserve">Purpose: </w:t>
      </w:r>
      <w:r w:rsidRPr="007C644C">
        <w:rPr>
          <w:rFonts w:ascii="Gotham Light" w:hAnsi="Gotham Light" w:cs="Times New Roman"/>
          <w:color w:val="000000"/>
          <w:sz w:val="21"/>
          <w:szCs w:val="21"/>
        </w:rPr>
        <w:t>To set forth a procedure for the administration of intramuscular (IM) and subcutaneous (SC) injectable drug products by pharmacists credentialed by the &lt;insert state&gt; Board of Pharmacy to administer medications on behalf of practitioners in collaboration.</w:t>
      </w:r>
    </w:p>
    <w:p w14:paraId="5A02979C" w14:textId="77777777" w:rsidR="007A4E90" w:rsidRPr="007C644C" w:rsidRDefault="007A4E90" w:rsidP="007A4E90">
      <w:pPr>
        <w:autoSpaceDE w:val="0"/>
        <w:autoSpaceDN w:val="0"/>
        <w:adjustRightInd w:val="0"/>
        <w:spacing w:after="0" w:line="240" w:lineRule="auto"/>
        <w:rPr>
          <w:rFonts w:ascii="Gotham Light" w:hAnsi="Gotham Light" w:cs="Times New Roman"/>
          <w:color w:val="000000"/>
          <w:sz w:val="21"/>
          <w:szCs w:val="21"/>
        </w:rPr>
      </w:pPr>
    </w:p>
    <w:p w14:paraId="5000A4A8" w14:textId="77777777" w:rsidR="007C644C" w:rsidRDefault="007A4E90" w:rsidP="007A4E90">
      <w:pPr>
        <w:autoSpaceDE w:val="0"/>
        <w:autoSpaceDN w:val="0"/>
        <w:adjustRightInd w:val="0"/>
        <w:spacing w:after="0" w:line="240" w:lineRule="auto"/>
        <w:rPr>
          <w:rFonts w:ascii="Gotham Light" w:hAnsi="Gotham Light" w:cs="Times New Roman"/>
          <w:b/>
          <w:color w:val="000000"/>
          <w:sz w:val="21"/>
          <w:szCs w:val="21"/>
        </w:rPr>
      </w:pPr>
      <w:r w:rsidRPr="007C644C">
        <w:rPr>
          <w:rFonts w:ascii="Gotham Light" w:hAnsi="Gotham Light" w:cs="Times New Roman"/>
          <w:b/>
          <w:color w:val="000000"/>
          <w:sz w:val="21"/>
          <w:szCs w:val="21"/>
        </w:rPr>
        <w:t xml:space="preserve">Policy: </w:t>
      </w:r>
    </w:p>
    <w:p w14:paraId="307F2FD0" w14:textId="43B9A044" w:rsidR="007A4E90" w:rsidRPr="007C644C" w:rsidRDefault="007A4E90" w:rsidP="007A4E90">
      <w:pPr>
        <w:autoSpaceDE w:val="0"/>
        <w:autoSpaceDN w:val="0"/>
        <w:adjustRightInd w:val="0"/>
        <w:spacing w:after="0" w:line="240" w:lineRule="auto"/>
        <w:rPr>
          <w:rFonts w:ascii="Gotham Light" w:hAnsi="Gotham Light" w:cs="Times New Roman"/>
          <w:color w:val="000000"/>
          <w:sz w:val="21"/>
          <w:szCs w:val="21"/>
        </w:rPr>
      </w:pPr>
      <w:r w:rsidRPr="007C644C">
        <w:rPr>
          <w:rFonts w:ascii="Gotham Light" w:hAnsi="Gotham Light" w:cs="Times New Roman"/>
          <w:color w:val="000000"/>
          <w:sz w:val="21"/>
          <w:szCs w:val="21"/>
        </w:rPr>
        <w:t>This protocol is intended to ensure the safety, efficacy, and provision of administering injectable drug products by the designated pharmacist to meet the needs of patients who are 18 years of age or older and who may require such medication administration. Furthermore, a student pharmacist is authorized to administer injectable drug products if properly certified and if under the supervision of the designated pharmacist.</w:t>
      </w:r>
    </w:p>
    <w:p w14:paraId="1A5A06DF" w14:textId="77777777" w:rsidR="007A4E90" w:rsidRPr="007C644C" w:rsidRDefault="007A4E90" w:rsidP="007A4E90">
      <w:pPr>
        <w:autoSpaceDE w:val="0"/>
        <w:autoSpaceDN w:val="0"/>
        <w:adjustRightInd w:val="0"/>
        <w:spacing w:after="0" w:line="240" w:lineRule="auto"/>
        <w:rPr>
          <w:rFonts w:ascii="Gotham Light" w:hAnsi="Gotham Light" w:cs="Times New Roman"/>
          <w:b/>
          <w:color w:val="000000"/>
          <w:sz w:val="21"/>
          <w:szCs w:val="21"/>
        </w:rPr>
      </w:pPr>
    </w:p>
    <w:p w14:paraId="0AC6575B" w14:textId="77777777" w:rsidR="007A4E90" w:rsidRPr="007C644C" w:rsidRDefault="007A4E90" w:rsidP="007A4E90">
      <w:pPr>
        <w:autoSpaceDE w:val="0"/>
        <w:autoSpaceDN w:val="0"/>
        <w:adjustRightInd w:val="0"/>
        <w:spacing w:after="0" w:line="240" w:lineRule="auto"/>
        <w:rPr>
          <w:rFonts w:ascii="Gotham Light" w:hAnsi="Gotham Light" w:cs="Times New Roman"/>
          <w:b/>
          <w:color w:val="000000"/>
          <w:sz w:val="21"/>
          <w:szCs w:val="21"/>
        </w:rPr>
      </w:pPr>
      <w:r w:rsidRPr="007C644C">
        <w:rPr>
          <w:rFonts w:ascii="Gotham Light" w:hAnsi="Gotham Light" w:cs="Times New Roman"/>
          <w:b/>
          <w:color w:val="000000"/>
          <w:sz w:val="21"/>
          <w:szCs w:val="21"/>
        </w:rPr>
        <w:t>Definitions:</w:t>
      </w:r>
    </w:p>
    <w:p w14:paraId="7611F654" w14:textId="77777777" w:rsidR="007A4E90" w:rsidRPr="007C644C" w:rsidRDefault="007A4E90" w:rsidP="008B4079">
      <w:pPr>
        <w:pStyle w:val="ListParagraph"/>
        <w:numPr>
          <w:ilvl w:val="0"/>
          <w:numId w:val="7"/>
        </w:numPr>
        <w:autoSpaceDE w:val="0"/>
        <w:autoSpaceDN w:val="0"/>
        <w:adjustRightInd w:val="0"/>
        <w:spacing w:after="0" w:line="240" w:lineRule="auto"/>
        <w:ind w:left="180" w:hanging="180"/>
        <w:rPr>
          <w:rFonts w:ascii="Gotham Light" w:hAnsi="Gotham Light" w:cs="Times New Roman"/>
          <w:color w:val="000000"/>
          <w:sz w:val="21"/>
          <w:szCs w:val="21"/>
        </w:rPr>
      </w:pPr>
      <w:r w:rsidRPr="007C644C">
        <w:rPr>
          <w:rFonts w:ascii="Gotham Light" w:hAnsi="Gotham Light" w:cs="Times New Roman"/>
          <w:color w:val="000000"/>
          <w:sz w:val="21"/>
          <w:szCs w:val="21"/>
        </w:rPr>
        <w:t xml:space="preserve"> “Side Effect” means an expected, well-known reaction resulting in little or no change in patient management.</w:t>
      </w:r>
    </w:p>
    <w:p w14:paraId="2A23DE2B" w14:textId="77777777" w:rsidR="007A4E90" w:rsidRPr="007C644C" w:rsidRDefault="007A4E90" w:rsidP="008B4079">
      <w:pPr>
        <w:pStyle w:val="ListParagraph"/>
        <w:numPr>
          <w:ilvl w:val="0"/>
          <w:numId w:val="7"/>
        </w:numPr>
        <w:autoSpaceDE w:val="0"/>
        <w:autoSpaceDN w:val="0"/>
        <w:adjustRightInd w:val="0"/>
        <w:spacing w:after="0" w:line="240" w:lineRule="auto"/>
        <w:ind w:left="180" w:hanging="180"/>
        <w:rPr>
          <w:rFonts w:ascii="Gotham Light" w:hAnsi="Gotham Light" w:cs="Times New Roman"/>
          <w:color w:val="000000"/>
          <w:sz w:val="21"/>
          <w:szCs w:val="21"/>
        </w:rPr>
      </w:pPr>
      <w:r w:rsidRPr="007C644C">
        <w:rPr>
          <w:rFonts w:ascii="Gotham Light" w:hAnsi="Gotham Light" w:cs="Times New Roman"/>
          <w:color w:val="000000"/>
          <w:sz w:val="21"/>
          <w:szCs w:val="21"/>
        </w:rPr>
        <w:t>“Adverse Drug Reaction” means any unexpected, unintended, undesired, or excessive response to a drug that:</w:t>
      </w:r>
    </w:p>
    <w:p w14:paraId="3D0ECF98" w14:textId="77777777" w:rsidR="007A4E90" w:rsidRPr="007C644C" w:rsidRDefault="007A4E90" w:rsidP="008B4079">
      <w:pPr>
        <w:pStyle w:val="ListParagraph"/>
        <w:numPr>
          <w:ilvl w:val="1"/>
          <w:numId w:val="3"/>
        </w:numPr>
        <w:autoSpaceDE w:val="0"/>
        <w:autoSpaceDN w:val="0"/>
        <w:adjustRightInd w:val="0"/>
        <w:spacing w:after="0" w:line="240" w:lineRule="auto"/>
        <w:ind w:left="450" w:hanging="270"/>
        <w:rPr>
          <w:rFonts w:ascii="Gotham Light" w:hAnsi="Gotham Light" w:cs="Times New Roman"/>
          <w:color w:val="000000"/>
          <w:sz w:val="21"/>
          <w:szCs w:val="21"/>
        </w:rPr>
      </w:pPr>
      <w:r w:rsidRPr="007C644C">
        <w:rPr>
          <w:rFonts w:ascii="Gotham Light" w:hAnsi="Gotham Light" w:cs="Times New Roman"/>
          <w:color w:val="000000"/>
          <w:sz w:val="21"/>
          <w:szCs w:val="21"/>
        </w:rPr>
        <w:t>Requires discontinuing the drug;</w:t>
      </w:r>
    </w:p>
    <w:p w14:paraId="7C3EC7FE" w14:textId="77777777" w:rsidR="007A4E90" w:rsidRPr="007C644C" w:rsidRDefault="007A4E90" w:rsidP="008B4079">
      <w:pPr>
        <w:pStyle w:val="ListParagraph"/>
        <w:numPr>
          <w:ilvl w:val="1"/>
          <w:numId w:val="3"/>
        </w:numPr>
        <w:autoSpaceDE w:val="0"/>
        <w:autoSpaceDN w:val="0"/>
        <w:adjustRightInd w:val="0"/>
        <w:spacing w:after="0" w:line="240" w:lineRule="auto"/>
        <w:ind w:left="450" w:hanging="270"/>
        <w:rPr>
          <w:rFonts w:ascii="Gotham Light" w:hAnsi="Gotham Light" w:cs="Times New Roman"/>
          <w:color w:val="000000"/>
          <w:sz w:val="21"/>
          <w:szCs w:val="21"/>
        </w:rPr>
      </w:pPr>
      <w:r w:rsidRPr="007C644C">
        <w:rPr>
          <w:rFonts w:ascii="Gotham Light" w:hAnsi="Gotham Light" w:cs="Times New Roman"/>
          <w:color w:val="000000"/>
          <w:sz w:val="21"/>
          <w:szCs w:val="21"/>
        </w:rPr>
        <w:t>Requires changing the drug therapy;</w:t>
      </w:r>
    </w:p>
    <w:p w14:paraId="0F8B49F2" w14:textId="77777777" w:rsidR="007A4E90" w:rsidRPr="007C644C" w:rsidRDefault="007A4E90" w:rsidP="008B4079">
      <w:pPr>
        <w:pStyle w:val="ListParagraph"/>
        <w:numPr>
          <w:ilvl w:val="1"/>
          <w:numId w:val="3"/>
        </w:numPr>
        <w:autoSpaceDE w:val="0"/>
        <w:autoSpaceDN w:val="0"/>
        <w:adjustRightInd w:val="0"/>
        <w:spacing w:after="0" w:line="240" w:lineRule="auto"/>
        <w:ind w:left="450" w:hanging="270"/>
        <w:rPr>
          <w:rFonts w:ascii="Gotham Light" w:hAnsi="Gotham Light" w:cs="Times New Roman"/>
          <w:color w:val="000000"/>
          <w:sz w:val="21"/>
          <w:szCs w:val="21"/>
        </w:rPr>
      </w:pPr>
      <w:r w:rsidRPr="007C644C">
        <w:rPr>
          <w:rFonts w:ascii="Gotham Light" w:hAnsi="Gotham Light" w:cs="Times New Roman"/>
          <w:color w:val="000000"/>
          <w:sz w:val="21"/>
          <w:szCs w:val="21"/>
        </w:rPr>
        <w:t>Requires modifying the dose (except for minor dose adjustments);</w:t>
      </w:r>
    </w:p>
    <w:p w14:paraId="6DA08754" w14:textId="77777777" w:rsidR="007A4E90" w:rsidRPr="007C644C" w:rsidRDefault="007A4E90" w:rsidP="008B4079">
      <w:pPr>
        <w:pStyle w:val="ListParagraph"/>
        <w:numPr>
          <w:ilvl w:val="1"/>
          <w:numId w:val="3"/>
        </w:numPr>
        <w:autoSpaceDE w:val="0"/>
        <w:autoSpaceDN w:val="0"/>
        <w:adjustRightInd w:val="0"/>
        <w:spacing w:after="0" w:line="240" w:lineRule="auto"/>
        <w:ind w:left="450" w:hanging="270"/>
        <w:rPr>
          <w:rFonts w:ascii="Gotham Light" w:hAnsi="Gotham Light" w:cs="Times New Roman"/>
          <w:color w:val="000000"/>
          <w:sz w:val="21"/>
          <w:szCs w:val="21"/>
        </w:rPr>
      </w:pPr>
      <w:r w:rsidRPr="007C644C">
        <w:rPr>
          <w:rFonts w:ascii="Gotham Light" w:hAnsi="Gotham Light" w:cs="Times New Roman"/>
          <w:color w:val="000000"/>
          <w:sz w:val="21"/>
          <w:szCs w:val="21"/>
        </w:rPr>
        <w:t>Necessitates admission to a hospital;</w:t>
      </w:r>
    </w:p>
    <w:p w14:paraId="4274871E" w14:textId="77777777" w:rsidR="007A4E90" w:rsidRPr="007C644C" w:rsidRDefault="007A4E90" w:rsidP="008B4079">
      <w:pPr>
        <w:pStyle w:val="ListParagraph"/>
        <w:numPr>
          <w:ilvl w:val="1"/>
          <w:numId w:val="3"/>
        </w:numPr>
        <w:autoSpaceDE w:val="0"/>
        <w:autoSpaceDN w:val="0"/>
        <w:adjustRightInd w:val="0"/>
        <w:spacing w:after="0" w:line="240" w:lineRule="auto"/>
        <w:ind w:left="450" w:hanging="270"/>
        <w:rPr>
          <w:rFonts w:ascii="Gotham Light" w:hAnsi="Gotham Light" w:cs="Times New Roman"/>
          <w:color w:val="000000"/>
          <w:sz w:val="21"/>
          <w:szCs w:val="21"/>
        </w:rPr>
      </w:pPr>
      <w:r w:rsidRPr="007C644C">
        <w:rPr>
          <w:rFonts w:ascii="Gotham Light" w:hAnsi="Gotham Light" w:cs="Times New Roman"/>
          <w:color w:val="000000"/>
          <w:sz w:val="21"/>
          <w:szCs w:val="21"/>
        </w:rPr>
        <w:t>Prolongs stay in a health care facility;</w:t>
      </w:r>
    </w:p>
    <w:p w14:paraId="0B706F6E" w14:textId="77777777" w:rsidR="007A4E90" w:rsidRPr="007C644C" w:rsidRDefault="007A4E90" w:rsidP="008B4079">
      <w:pPr>
        <w:pStyle w:val="ListParagraph"/>
        <w:numPr>
          <w:ilvl w:val="1"/>
          <w:numId w:val="3"/>
        </w:numPr>
        <w:autoSpaceDE w:val="0"/>
        <w:autoSpaceDN w:val="0"/>
        <w:adjustRightInd w:val="0"/>
        <w:spacing w:after="0" w:line="240" w:lineRule="auto"/>
        <w:ind w:left="450" w:hanging="270"/>
        <w:rPr>
          <w:rFonts w:ascii="Gotham Light" w:hAnsi="Gotham Light" w:cs="Times New Roman"/>
          <w:color w:val="000000"/>
          <w:sz w:val="21"/>
          <w:szCs w:val="21"/>
        </w:rPr>
      </w:pPr>
      <w:r w:rsidRPr="007C644C">
        <w:rPr>
          <w:rFonts w:ascii="Gotham Light" w:hAnsi="Gotham Light" w:cs="Times New Roman"/>
          <w:color w:val="000000"/>
          <w:sz w:val="21"/>
          <w:szCs w:val="21"/>
        </w:rPr>
        <w:t>Necessitates supportive treatment;</w:t>
      </w:r>
    </w:p>
    <w:p w14:paraId="736F8728" w14:textId="77777777" w:rsidR="007A4E90" w:rsidRPr="007C644C" w:rsidRDefault="007A4E90" w:rsidP="008B4079">
      <w:pPr>
        <w:pStyle w:val="ListParagraph"/>
        <w:numPr>
          <w:ilvl w:val="1"/>
          <w:numId w:val="3"/>
        </w:numPr>
        <w:autoSpaceDE w:val="0"/>
        <w:autoSpaceDN w:val="0"/>
        <w:adjustRightInd w:val="0"/>
        <w:spacing w:after="0" w:line="240" w:lineRule="auto"/>
        <w:ind w:left="450" w:hanging="270"/>
        <w:rPr>
          <w:rFonts w:ascii="Gotham Light" w:hAnsi="Gotham Light" w:cs="Times New Roman"/>
          <w:color w:val="000000"/>
          <w:sz w:val="21"/>
          <w:szCs w:val="21"/>
        </w:rPr>
      </w:pPr>
      <w:r w:rsidRPr="007C644C">
        <w:rPr>
          <w:rFonts w:ascii="Gotham Light" w:hAnsi="Gotham Light" w:cs="Times New Roman"/>
          <w:color w:val="000000"/>
          <w:sz w:val="21"/>
          <w:szCs w:val="21"/>
        </w:rPr>
        <w:t>Significantly complicates diagnosis;</w:t>
      </w:r>
    </w:p>
    <w:p w14:paraId="18A0EC37" w14:textId="77777777" w:rsidR="007A4E90" w:rsidRPr="007C644C" w:rsidRDefault="007A4E90" w:rsidP="008B4079">
      <w:pPr>
        <w:pStyle w:val="ListParagraph"/>
        <w:numPr>
          <w:ilvl w:val="1"/>
          <w:numId w:val="3"/>
        </w:numPr>
        <w:autoSpaceDE w:val="0"/>
        <w:autoSpaceDN w:val="0"/>
        <w:adjustRightInd w:val="0"/>
        <w:spacing w:after="0" w:line="240" w:lineRule="auto"/>
        <w:ind w:left="450" w:hanging="270"/>
        <w:rPr>
          <w:rFonts w:ascii="Gotham Light" w:hAnsi="Gotham Light" w:cs="Times New Roman"/>
          <w:color w:val="000000"/>
          <w:sz w:val="21"/>
          <w:szCs w:val="21"/>
        </w:rPr>
      </w:pPr>
      <w:r w:rsidRPr="007C644C">
        <w:rPr>
          <w:rFonts w:ascii="Gotham Light" w:hAnsi="Gotham Light" w:cs="Times New Roman"/>
          <w:color w:val="000000"/>
          <w:sz w:val="21"/>
          <w:szCs w:val="21"/>
        </w:rPr>
        <w:t>Negatively affects prognosis; or</w:t>
      </w:r>
    </w:p>
    <w:p w14:paraId="7092B5FF" w14:textId="77777777" w:rsidR="007A4E90" w:rsidRPr="007C644C" w:rsidRDefault="007A4E90" w:rsidP="008B4079">
      <w:pPr>
        <w:pStyle w:val="ListParagraph"/>
        <w:numPr>
          <w:ilvl w:val="1"/>
          <w:numId w:val="3"/>
        </w:numPr>
        <w:autoSpaceDE w:val="0"/>
        <w:autoSpaceDN w:val="0"/>
        <w:adjustRightInd w:val="0"/>
        <w:spacing w:after="0" w:line="240" w:lineRule="auto"/>
        <w:ind w:left="450" w:hanging="270"/>
        <w:rPr>
          <w:rFonts w:ascii="Gotham Light" w:hAnsi="Gotham Light" w:cs="Times New Roman"/>
          <w:color w:val="000000"/>
          <w:sz w:val="21"/>
          <w:szCs w:val="21"/>
        </w:rPr>
      </w:pPr>
      <w:r w:rsidRPr="007C644C">
        <w:rPr>
          <w:rFonts w:ascii="Gotham Light" w:hAnsi="Gotham Light" w:cs="Times New Roman"/>
          <w:color w:val="000000"/>
          <w:sz w:val="21"/>
          <w:szCs w:val="21"/>
        </w:rPr>
        <w:t>Results in temporary or permanent harm, disability, or death.</w:t>
      </w:r>
    </w:p>
    <w:p w14:paraId="475CE46F" w14:textId="77777777" w:rsidR="007A4E90" w:rsidRPr="007C644C" w:rsidRDefault="007A4E90" w:rsidP="007A4E90">
      <w:pPr>
        <w:autoSpaceDE w:val="0"/>
        <w:autoSpaceDN w:val="0"/>
        <w:adjustRightInd w:val="0"/>
        <w:spacing w:after="0" w:line="240" w:lineRule="auto"/>
        <w:rPr>
          <w:rFonts w:ascii="Gotham Light" w:hAnsi="Gotham Light" w:cs="Times New Roman"/>
          <w:color w:val="000000"/>
          <w:sz w:val="21"/>
          <w:szCs w:val="21"/>
        </w:rPr>
      </w:pPr>
    </w:p>
    <w:p w14:paraId="7582B50C" w14:textId="77777777" w:rsidR="007C644C" w:rsidRDefault="007C644C" w:rsidP="007A4E90">
      <w:pPr>
        <w:pStyle w:val="Default"/>
        <w:rPr>
          <w:rFonts w:ascii="Gotham Light" w:hAnsi="Gotham Light" w:cs="Goudy"/>
          <w:b/>
          <w:sz w:val="21"/>
          <w:szCs w:val="21"/>
        </w:rPr>
      </w:pPr>
    </w:p>
    <w:p w14:paraId="32687E81" w14:textId="77777777" w:rsidR="007C644C" w:rsidRDefault="007C644C" w:rsidP="007A4E90">
      <w:pPr>
        <w:pStyle w:val="Default"/>
        <w:rPr>
          <w:rFonts w:ascii="Gotham Light" w:hAnsi="Gotham Light" w:cs="Goudy"/>
          <w:b/>
          <w:sz w:val="21"/>
          <w:szCs w:val="21"/>
        </w:rPr>
      </w:pPr>
    </w:p>
    <w:p w14:paraId="6DC9D920" w14:textId="77777777" w:rsidR="007C644C" w:rsidRDefault="007C644C" w:rsidP="007A4E90">
      <w:pPr>
        <w:pStyle w:val="Default"/>
        <w:rPr>
          <w:rFonts w:ascii="Gotham Light" w:hAnsi="Gotham Light" w:cs="Goudy"/>
          <w:b/>
          <w:sz w:val="21"/>
          <w:szCs w:val="21"/>
        </w:rPr>
      </w:pPr>
    </w:p>
    <w:p w14:paraId="51B44646" w14:textId="77777777" w:rsidR="007A4E90" w:rsidRPr="007C644C" w:rsidRDefault="007A4E90" w:rsidP="007A4E90">
      <w:pPr>
        <w:pStyle w:val="Default"/>
        <w:rPr>
          <w:rFonts w:ascii="Gotham Light" w:hAnsi="Gotham Light" w:cs="Goudy"/>
          <w:b/>
          <w:sz w:val="21"/>
          <w:szCs w:val="21"/>
        </w:rPr>
      </w:pPr>
      <w:r w:rsidRPr="007C644C">
        <w:rPr>
          <w:rFonts w:ascii="Gotham Light" w:hAnsi="Gotham Light" w:cs="Goudy"/>
          <w:b/>
          <w:sz w:val="21"/>
          <w:szCs w:val="21"/>
        </w:rPr>
        <w:t xml:space="preserve">Process: </w:t>
      </w:r>
    </w:p>
    <w:p w14:paraId="0BF8BE01" w14:textId="04BFDFFD" w:rsidR="007A4E90" w:rsidRPr="007C644C" w:rsidRDefault="007A4E90" w:rsidP="007A4E90">
      <w:pPr>
        <w:pStyle w:val="Default"/>
        <w:rPr>
          <w:rFonts w:ascii="Gotham Light" w:hAnsi="Gotham Light" w:cs="Goudy"/>
          <w:sz w:val="21"/>
          <w:szCs w:val="21"/>
        </w:rPr>
      </w:pPr>
      <w:r w:rsidRPr="007C644C">
        <w:rPr>
          <w:rFonts w:ascii="Gotham Light" w:hAnsi="Gotham Light" w:cs="Goudy"/>
          <w:sz w:val="21"/>
          <w:szCs w:val="21"/>
        </w:rPr>
        <w:t>(Name of Pharmacist)</w:t>
      </w:r>
      <w:r w:rsidR="007C644C">
        <w:rPr>
          <w:rFonts w:ascii="Gotham Light" w:hAnsi="Gotham Light" w:cs="Goudy"/>
          <w:sz w:val="21"/>
          <w:szCs w:val="21"/>
        </w:rPr>
        <w:t xml:space="preserve"> </w:t>
      </w:r>
      <w:r w:rsidRPr="007C644C">
        <w:rPr>
          <w:rFonts w:ascii="Gotham Light" w:hAnsi="Gotham Light" w:cs="Goudy"/>
          <w:sz w:val="21"/>
          <w:szCs w:val="21"/>
        </w:rPr>
        <w:t>______________, Pharmacist License #_____________, acting as an agent for the undersigned practitioner</w:t>
      </w:r>
      <w:r w:rsidRPr="007C644C">
        <w:rPr>
          <w:rFonts w:ascii="Gotham Light" w:hAnsi="Gotham Light"/>
          <w:sz w:val="21"/>
          <w:szCs w:val="21"/>
        </w:rPr>
        <w:t xml:space="preserve">, </w:t>
      </w:r>
      <w:r w:rsidRPr="007C644C">
        <w:rPr>
          <w:rFonts w:ascii="Gotham Light" w:hAnsi="Gotham Light" w:cs="Goudy"/>
          <w:sz w:val="21"/>
          <w:szCs w:val="21"/>
        </w:rPr>
        <w:t xml:space="preserve">may independently administer any intramuscular or subcutaneous medication injections, within a licensed pharmacy given that the following requirements are met. </w:t>
      </w:r>
    </w:p>
    <w:p w14:paraId="609DE648" w14:textId="77777777" w:rsidR="007A4E90" w:rsidRPr="007C644C" w:rsidRDefault="007A4E90" w:rsidP="007A4E90">
      <w:pPr>
        <w:pStyle w:val="Default"/>
        <w:rPr>
          <w:rFonts w:ascii="Gotham Light" w:hAnsi="Gotham Light"/>
          <w:b/>
          <w:sz w:val="21"/>
          <w:szCs w:val="21"/>
        </w:rPr>
      </w:pPr>
    </w:p>
    <w:p w14:paraId="249841A8" w14:textId="77777777" w:rsidR="007A4E90" w:rsidRPr="007C644C" w:rsidRDefault="007A4E90" w:rsidP="007A4E90">
      <w:pPr>
        <w:autoSpaceDE w:val="0"/>
        <w:autoSpaceDN w:val="0"/>
        <w:adjustRightInd w:val="0"/>
        <w:spacing w:after="0" w:line="240" w:lineRule="auto"/>
        <w:rPr>
          <w:rFonts w:ascii="Gotham Light" w:hAnsi="Gotham Light" w:cs="Times New Roman"/>
          <w:color w:val="000000"/>
          <w:sz w:val="21"/>
          <w:szCs w:val="21"/>
        </w:rPr>
      </w:pPr>
      <w:r w:rsidRPr="007C644C">
        <w:rPr>
          <w:rFonts w:ascii="Gotham Light" w:hAnsi="Gotham Light" w:cs="Times New Roman"/>
          <w:b/>
          <w:color w:val="000000"/>
          <w:sz w:val="21"/>
          <w:szCs w:val="21"/>
        </w:rPr>
        <w:t>Requirements for Pharmacy Administration:</w:t>
      </w:r>
      <w:r w:rsidRPr="007C644C">
        <w:rPr>
          <w:rFonts w:ascii="Gotham Light" w:hAnsi="Gotham Light" w:cs="Times New Roman"/>
          <w:color w:val="000000"/>
          <w:sz w:val="21"/>
          <w:szCs w:val="21"/>
        </w:rPr>
        <w:t xml:space="preserve"> The patient must be a current patient of &lt;Pharmacy&gt;, and the prescription order to be administered must be fulfilled by &lt;Pharmacy&gt;. In addition, the administration must take place within the &lt;Pharmacy&gt; location. The order must be written, received electronically or if received orally be reduced to writing, and must contain at a minimum the:</w:t>
      </w:r>
    </w:p>
    <w:p w14:paraId="001B9A49" w14:textId="77777777" w:rsidR="007A4E90" w:rsidRPr="007C644C" w:rsidRDefault="007A4E90" w:rsidP="008B4079">
      <w:pPr>
        <w:pStyle w:val="ListParagraph"/>
        <w:numPr>
          <w:ilvl w:val="0"/>
          <w:numId w:val="8"/>
        </w:numPr>
        <w:autoSpaceDE w:val="0"/>
        <w:autoSpaceDN w:val="0"/>
        <w:adjustRightInd w:val="0"/>
        <w:spacing w:after="0" w:line="240" w:lineRule="auto"/>
        <w:ind w:left="180" w:hanging="180"/>
        <w:rPr>
          <w:rFonts w:ascii="Gotham Light" w:hAnsi="Gotham Light" w:cs="Times New Roman"/>
          <w:color w:val="000000"/>
          <w:sz w:val="21"/>
          <w:szCs w:val="21"/>
        </w:rPr>
      </w:pPr>
      <w:r w:rsidRPr="007C644C">
        <w:rPr>
          <w:rFonts w:ascii="Gotham Light" w:hAnsi="Gotham Light" w:cs="Times New Roman"/>
          <w:color w:val="000000"/>
          <w:sz w:val="21"/>
          <w:szCs w:val="21"/>
        </w:rPr>
        <w:t>Identity of the practitioner or nurse practitioner issuing the order;</w:t>
      </w:r>
    </w:p>
    <w:p w14:paraId="3DFA843D" w14:textId="77777777" w:rsidR="007A4E90" w:rsidRPr="007C644C" w:rsidRDefault="007A4E90" w:rsidP="008B4079">
      <w:pPr>
        <w:pStyle w:val="ListParagraph"/>
        <w:numPr>
          <w:ilvl w:val="0"/>
          <w:numId w:val="8"/>
        </w:numPr>
        <w:autoSpaceDE w:val="0"/>
        <w:autoSpaceDN w:val="0"/>
        <w:adjustRightInd w:val="0"/>
        <w:spacing w:after="0" w:line="240" w:lineRule="auto"/>
        <w:ind w:left="180" w:hanging="180"/>
        <w:rPr>
          <w:rFonts w:ascii="Gotham Light" w:hAnsi="Gotham Light" w:cs="Times New Roman"/>
          <w:color w:val="000000"/>
          <w:sz w:val="21"/>
          <w:szCs w:val="21"/>
        </w:rPr>
      </w:pPr>
      <w:r w:rsidRPr="007C644C">
        <w:rPr>
          <w:rFonts w:ascii="Gotham Light" w:hAnsi="Gotham Light" w:cs="Times New Roman"/>
          <w:color w:val="000000"/>
          <w:sz w:val="21"/>
          <w:szCs w:val="21"/>
        </w:rPr>
        <w:t>Identity of the patient to receive the injection;</w:t>
      </w:r>
    </w:p>
    <w:p w14:paraId="4EAFE7F6" w14:textId="77777777" w:rsidR="007A4E90" w:rsidRPr="007C644C" w:rsidRDefault="007A4E90" w:rsidP="008B4079">
      <w:pPr>
        <w:pStyle w:val="ListParagraph"/>
        <w:numPr>
          <w:ilvl w:val="0"/>
          <w:numId w:val="8"/>
        </w:numPr>
        <w:autoSpaceDE w:val="0"/>
        <w:autoSpaceDN w:val="0"/>
        <w:adjustRightInd w:val="0"/>
        <w:spacing w:after="0" w:line="240" w:lineRule="auto"/>
        <w:ind w:left="180" w:hanging="180"/>
        <w:rPr>
          <w:rFonts w:ascii="Gotham Light" w:hAnsi="Gotham Light" w:cs="Times New Roman"/>
          <w:color w:val="000000"/>
          <w:sz w:val="21"/>
          <w:szCs w:val="21"/>
        </w:rPr>
      </w:pPr>
      <w:r w:rsidRPr="007C644C">
        <w:rPr>
          <w:rFonts w:ascii="Gotham Light" w:hAnsi="Gotham Light" w:cs="Times New Roman"/>
          <w:color w:val="000000"/>
          <w:sz w:val="21"/>
          <w:szCs w:val="21"/>
        </w:rPr>
        <w:t>Identity of the medication and dose to be administered;</w:t>
      </w:r>
    </w:p>
    <w:p w14:paraId="4D629B63" w14:textId="77777777" w:rsidR="007A4E90" w:rsidRPr="007C644C" w:rsidRDefault="007A4E90" w:rsidP="008B4079">
      <w:pPr>
        <w:pStyle w:val="ListParagraph"/>
        <w:numPr>
          <w:ilvl w:val="0"/>
          <w:numId w:val="8"/>
        </w:numPr>
        <w:autoSpaceDE w:val="0"/>
        <w:autoSpaceDN w:val="0"/>
        <w:adjustRightInd w:val="0"/>
        <w:spacing w:after="0" w:line="240" w:lineRule="auto"/>
        <w:ind w:left="180" w:hanging="180"/>
        <w:rPr>
          <w:rFonts w:ascii="Gotham Light" w:hAnsi="Gotham Light" w:cs="Times New Roman"/>
          <w:color w:val="000000"/>
          <w:sz w:val="21"/>
          <w:szCs w:val="21"/>
        </w:rPr>
      </w:pPr>
      <w:r w:rsidRPr="007C644C">
        <w:rPr>
          <w:rFonts w:ascii="Gotham Light" w:hAnsi="Gotham Light" w:cs="Times New Roman"/>
          <w:color w:val="000000"/>
          <w:sz w:val="21"/>
          <w:szCs w:val="21"/>
        </w:rPr>
        <w:t>Date of original order and the date or schedule, if any, of each subsequent administration.</w:t>
      </w:r>
    </w:p>
    <w:p w14:paraId="5AF008B1" w14:textId="77777777" w:rsidR="007A4E90" w:rsidRPr="007C644C" w:rsidRDefault="007A4E90" w:rsidP="007A4E90">
      <w:pPr>
        <w:autoSpaceDE w:val="0"/>
        <w:autoSpaceDN w:val="0"/>
        <w:adjustRightInd w:val="0"/>
        <w:spacing w:after="0" w:line="240" w:lineRule="auto"/>
        <w:rPr>
          <w:rFonts w:ascii="Gotham Light" w:hAnsi="Gotham Light" w:cs="Times New Roman"/>
          <w:color w:val="000000"/>
          <w:sz w:val="21"/>
          <w:szCs w:val="21"/>
        </w:rPr>
      </w:pPr>
    </w:p>
    <w:p w14:paraId="458A6570" w14:textId="77777777" w:rsidR="007A4E90" w:rsidRPr="007C644C" w:rsidRDefault="007A4E90" w:rsidP="007A4E90">
      <w:pPr>
        <w:autoSpaceDE w:val="0"/>
        <w:autoSpaceDN w:val="0"/>
        <w:adjustRightInd w:val="0"/>
        <w:spacing w:after="0" w:line="240" w:lineRule="auto"/>
        <w:rPr>
          <w:rFonts w:ascii="Gotham Light" w:hAnsi="Gotham Light" w:cs="Times New Roman"/>
          <w:color w:val="000000"/>
          <w:sz w:val="21"/>
          <w:szCs w:val="21"/>
        </w:rPr>
      </w:pPr>
      <w:r w:rsidRPr="007C644C">
        <w:rPr>
          <w:rFonts w:ascii="Gotham Light" w:hAnsi="Gotham Light" w:cs="Times New Roman"/>
          <w:b/>
          <w:color w:val="000000"/>
          <w:sz w:val="21"/>
          <w:szCs w:val="21"/>
        </w:rPr>
        <w:t>Requirements for Formal Chaperone:</w:t>
      </w:r>
      <w:r w:rsidRPr="007C644C">
        <w:rPr>
          <w:rFonts w:ascii="Gotham Light" w:hAnsi="Gotham Light" w:cs="Times New Roman"/>
          <w:color w:val="000000"/>
          <w:sz w:val="21"/>
          <w:szCs w:val="21"/>
        </w:rPr>
        <w:t xml:space="preserve"> In addition to the pharmacist providing the administration, one additional &lt;Pharmacy&gt; employee must be present in the room as a formal chaperone. This information also will be documented on the Medication Administration Record. </w:t>
      </w:r>
    </w:p>
    <w:p w14:paraId="7DBC594E" w14:textId="77777777" w:rsidR="007C644C" w:rsidRDefault="007C644C">
      <w:pPr>
        <w:rPr>
          <w:rFonts w:ascii="Gotham Light" w:hAnsi="Gotham Light" w:cs="Times New Roman"/>
          <w:b/>
          <w:color w:val="000000"/>
          <w:sz w:val="21"/>
          <w:szCs w:val="21"/>
        </w:rPr>
      </w:pPr>
      <w:r>
        <w:rPr>
          <w:rFonts w:ascii="Gotham Light" w:hAnsi="Gotham Light" w:cs="Times New Roman"/>
          <w:b/>
          <w:color w:val="000000"/>
          <w:sz w:val="21"/>
          <w:szCs w:val="21"/>
        </w:rPr>
        <w:br w:type="page"/>
      </w:r>
    </w:p>
    <w:p w14:paraId="3DBAEDDD" w14:textId="77777777" w:rsidR="007C644C" w:rsidRDefault="007C644C" w:rsidP="007A4E90">
      <w:pPr>
        <w:autoSpaceDE w:val="0"/>
        <w:autoSpaceDN w:val="0"/>
        <w:adjustRightInd w:val="0"/>
        <w:spacing w:after="0" w:line="240" w:lineRule="auto"/>
        <w:rPr>
          <w:rFonts w:ascii="Gotham Light" w:hAnsi="Gotham Light" w:cs="Times New Roman"/>
          <w:b/>
          <w:color w:val="000000"/>
          <w:sz w:val="21"/>
          <w:szCs w:val="21"/>
        </w:rPr>
      </w:pPr>
    </w:p>
    <w:p w14:paraId="35C53597" w14:textId="77777777" w:rsidR="007C644C" w:rsidRDefault="007C644C" w:rsidP="007A4E90">
      <w:pPr>
        <w:autoSpaceDE w:val="0"/>
        <w:autoSpaceDN w:val="0"/>
        <w:adjustRightInd w:val="0"/>
        <w:spacing w:after="0" w:line="240" w:lineRule="auto"/>
        <w:rPr>
          <w:rFonts w:ascii="Gotham Light" w:hAnsi="Gotham Light" w:cs="Times New Roman"/>
          <w:b/>
          <w:color w:val="000000"/>
          <w:sz w:val="21"/>
          <w:szCs w:val="21"/>
        </w:rPr>
      </w:pPr>
    </w:p>
    <w:p w14:paraId="69A5A66A" w14:textId="77777777" w:rsidR="007C644C" w:rsidRDefault="007C644C" w:rsidP="007A4E90">
      <w:pPr>
        <w:autoSpaceDE w:val="0"/>
        <w:autoSpaceDN w:val="0"/>
        <w:adjustRightInd w:val="0"/>
        <w:spacing w:after="0" w:line="240" w:lineRule="auto"/>
        <w:rPr>
          <w:rFonts w:ascii="Gotham Light" w:hAnsi="Gotham Light" w:cs="Times New Roman"/>
          <w:b/>
          <w:color w:val="000000"/>
          <w:sz w:val="21"/>
          <w:szCs w:val="21"/>
        </w:rPr>
      </w:pPr>
    </w:p>
    <w:p w14:paraId="12EE1211" w14:textId="77777777" w:rsidR="007C644C" w:rsidRDefault="007C644C" w:rsidP="007A4E90">
      <w:pPr>
        <w:autoSpaceDE w:val="0"/>
        <w:autoSpaceDN w:val="0"/>
        <w:adjustRightInd w:val="0"/>
        <w:spacing w:after="0" w:line="240" w:lineRule="auto"/>
        <w:rPr>
          <w:rFonts w:ascii="Gotham Light" w:hAnsi="Gotham Light" w:cs="Times New Roman"/>
          <w:b/>
          <w:color w:val="000000"/>
          <w:sz w:val="21"/>
          <w:szCs w:val="21"/>
        </w:rPr>
      </w:pPr>
    </w:p>
    <w:p w14:paraId="5237DCAF" w14:textId="77777777" w:rsidR="007C644C" w:rsidRDefault="007C644C" w:rsidP="007A4E90">
      <w:pPr>
        <w:autoSpaceDE w:val="0"/>
        <w:autoSpaceDN w:val="0"/>
        <w:adjustRightInd w:val="0"/>
        <w:spacing w:after="0" w:line="240" w:lineRule="auto"/>
        <w:rPr>
          <w:rFonts w:ascii="Gotham Light" w:hAnsi="Gotham Light" w:cs="Times New Roman"/>
          <w:b/>
          <w:color w:val="000000"/>
          <w:sz w:val="21"/>
          <w:szCs w:val="21"/>
        </w:rPr>
      </w:pPr>
    </w:p>
    <w:p w14:paraId="4419FC7E" w14:textId="77777777" w:rsidR="007C644C" w:rsidRDefault="007C644C" w:rsidP="007A4E90">
      <w:pPr>
        <w:autoSpaceDE w:val="0"/>
        <w:autoSpaceDN w:val="0"/>
        <w:adjustRightInd w:val="0"/>
        <w:spacing w:after="0" w:line="240" w:lineRule="auto"/>
        <w:rPr>
          <w:rFonts w:ascii="Gotham Light" w:hAnsi="Gotham Light" w:cs="Times New Roman"/>
          <w:b/>
          <w:color w:val="000000"/>
          <w:sz w:val="21"/>
          <w:szCs w:val="21"/>
        </w:rPr>
      </w:pPr>
    </w:p>
    <w:p w14:paraId="69624C2E" w14:textId="4941D605" w:rsidR="007A4E90" w:rsidRPr="007C644C" w:rsidRDefault="007A4E90" w:rsidP="007A4E90">
      <w:pPr>
        <w:autoSpaceDE w:val="0"/>
        <w:autoSpaceDN w:val="0"/>
        <w:adjustRightInd w:val="0"/>
        <w:spacing w:after="0" w:line="240" w:lineRule="auto"/>
        <w:rPr>
          <w:rFonts w:ascii="Gotham Light" w:hAnsi="Gotham Light" w:cs="Times New Roman"/>
          <w:color w:val="000000"/>
          <w:sz w:val="21"/>
          <w:szCs w:val="21"/>
        </w:rPr>
      </w:pPr>
      <w:bookmarkStart w:id="0" w:name="_GoBack"/>
      <w:bookmarkEnd w:id="0"/>
      <w:r w:rsidRPr="007C644C">
        <w:rPr>
          <w:rFonts w:ascii="Gotham Light" w:hAnsi="Gotham Light" w:cs="Times New Roman"/>
          <w:b/>
          <w:color w:val="000000"/>
          <w:sz w:val="21"/>
          <w:szCs w:val="21"/>
        </w:rPr>
        <w:t xml:space="preserve">Requirements for Screening: </w:t>
      </w:r>
      <w:r w:rsidRPr="007C644C">
        <w:rPr>
          <w:rFonts w:ascii="Gotham Light" w:hAnsi="Gotham Light" w:cs="Times New Roman"/>
          <w:color w:val="000000"/>
          <w:sz w:val="21"/>
          <w:szCs w:val="21"/>
        </w:rPr>
        <w:t>The pharmacist administering drug products shall meet the following requirements for screening:</w:t>
      </w:r>
    </w:p>
    <w:p w14:paraId="7B118063" w14:textId="77777777" w:rsidR="007A4E90" w:rsidRPr="007C644C" w:rsidRDefault="007A4E90" w:rsidP="008B4079">
      <w:pPr>
        <w:pStyle w:val="ListParagraph"/>
        <w:numPr>
          <w:ilvl w:val="0"/>
          <w:numId w:val="4"/>
        </w:numPr>
        <w:autoSpaceDE w:val="0"/>
        <w:autoSpaceDN w:val="0"/>
        <w:adjustRightInd w:val="0"/>
        <w:spacing w:after="0" w:line="240" w:lineRule="auto"/>
        <w:ind w:left="180" w:hanging="180"/>
        <w:rPr>
          <w:rFonts w:ascii="Gotham Light" w:hAnsi="Gotham Light" w:cs="Times New Roman"/>
          <w:color w:val="000000"/>
          <w:sz w:val="21"/>
          <w:szCs w:val="21"/>
        </w:rPr>
      </w:pPr>
      <w:r w:rsidRPr="007C644C">
        <w:rPr>
          <w:rFonts w:ascii="Gotham Light" w:hAnsi="Gotham Light" w:cs="Times New Roman"/>
          <w:color w:val="000000"/>
          <w:sz w:val="21"/>
          <w:szCs w:val="21"/>
        </w:rPr>
        <w:t xml:space="preserve">All patients should be screened for associated contraindications and precautions prior to the administration of the designated drug product, even if the patient has previously received the drug product. </w:t>
      </w:r>
    </w:p>
    <w:p w14:paraId="69774395" w14:textId="77777777" w:rsidR="007A4E90" w:rsidRPr="007C644C" w:rsidRDefault="007A4E90" w:rsidP="008B4079">
      <w:pPr>
        <w:pStyle w:val="ListParagraph"/>
        <w:numPr>
          <w:ilvl w:val="1"/>
          <w:numId w:val="4"/>
        </w:numPr>
        <w:autoSpaceDE w:val="0"/>
        <w:autoSpaceDN w:val="0"/>
        <w:adjustRightInd w:val="0"/>
        <w:spacing w:after="0" w:line="240" w:lineRule="auto"/>
        <w:ind w:left="450" w:hanging="270"/>
        <w:rPr>
          <w:rFonts w:ascii="Gotham Light" w:hAnsi="Gotham Light" w:cs="Times New Roman"/>
          <w:color w:val="000000"/>
          <w:sz w:val="21"/>
          <w:szCs w:val="21"/>
        </w:rPr>
      </w:pPr>
      <w:r w:rsidRPr="007C644C">
        <w:rPr>
          <w:rFonts w:ascii="Gotham Light" w:hAnsi="Gotham Light" w:cs="Times New Roman"/>
          <w:color w:val="000000"/>
          <w:sz w:val="21"/>
          <w:szCs w:val="21"/>
        </w:rPr>
        <w:t>If high-risk patients are identified, the pharmacist shall document this in the computer system prior to administration of the drug product.</w:t>
      </w:r>
    </w:p>
    <w:p w14:paraId="1F68A171" w14:textId="77777777" w:rsidR="007A4E90" w:rsidRPr="007C644C" w:rsidRDefault="007A4E90" w:rsidP="007A4E90">
      <w:pPr>
        <w:pStyle w:val="ListParagraph"/>
        <w:autoSpaceDE w:val="0"/>
        <w:autoSpaceDN w:val="0"/>
        <w:adjustRightInd w:val="0"/>
        <w:spacing w:after="0" w:line="240" w:lineRule="auto"/>
        <w:rPr>
          <w:rFonts w:ascii="Gotham Light" w:hAnsi="Gotham Light" w:cs="Times New Roman"/>
          <w:color w:val="000000"/>
          <w:sz w:val="21"/>
          <w:szCs w:val="21"/>
        </w:rPr>
      </w:pPr>
    </w:p>
    <w:p w14:paraId="0C063EA0" w14:textId="77777777" w:rsidR="007A4E90" w:rsidRPr="007C644C" w:rsidRDefault="007A4E90" w:rsidP="007A4E90">
      <w:pPr>
        <w:autoSpaceDE w:val="0"/>
        <w:autoSpaceDN w:val="0"/>
        <w:adjustRightInd w:val="0"/>
        <w:spacing w:after="0" w:line="240" w:lineRule="auto"/>
        <w:rPr>
          <w:rFonts w:ascii="Gotham Light" w:hAnsi="Gotham Light" w:cs="Times New Roman"/>
          <w:color w:val="000000"/>
          <w:sz w:val="21"/>
          <w:szCs w:val="21"/>
        </w:rPr>
      </w:pPr>
      <w:r w:rsidRPr="007C644C">
        <w:rPr>
          <w:rFonts w:ascii="Gotham Light" w:hAnsi="Gotham Light" w:cs="Times New Roman"/>
          <w:b/>
          <w:color w:val="000000"/>
          <w:sz w:val="21"/>
          <w:szCs w:val="21"/>
        </w:rPr>
        <w:t>Requirement for Providing Patient Education:</w:t>
      </w:r>
      <w:r w:rsidRPr="007C644C">
        <w:rPr>
          <w:rFonts w:ascii="Gotham Light" w:hAnsi="Gotham Light" w:cs="Times New Roman"/>
          <w:color w:val="000000"/>
          <w:sz w:val="21"/>
          <w:szCs w:val="21"/>
        </w:rPr>
        <w:t xml:space="preserve"> The pharmacist administering the drug product shall meet the following requirement:</w:t>
      </w:r>
    </w:p>
    <w:p w14:paraId="669D3A0B" w14:textId="77777777" w:rsidR="007A4E90" w:rsidRPr="007C644C" w:rsidRDefault="007A4E90" w:rsidP="008B4079">
      <w:pPr>
        <w:pStyle w:val="ListParagraph"/>
        <w:numPr>
          <w:ilvl w:val="0"/>
          <w:numId w:val="2"/>
        </w:numPr>
        <w:autoSpaceDE w:val="0"/>
        <w:autoSpaceDN w:val="0"/>
        <w:adjustRightInd w:val="0"/>
        <w:spacing w:after="0" w:line="240" w:lineRule="auto"/>
        <w:ind w:left="180" w:hanging="180"/>
        <w:rPr>
          <w:rFonts w:ascii="Gotham Light" w:hAnsi="Gotham Light" w:cs="Times New Roman"/>
          <w:color w:val="000000"/>
          <w:sz w:val="21"/>
          <w:szCs w:val="21"/>
        </w:rPr>
      </w:pPr>
      <w:r w:rsidRPr="007C644C">
        <w:rPr>
          <w:rFonts w:ascii="Gotham Light" w:hAnsi="Gotham Light" w:cs="Times New Roman"/>
          <w:color w:val="000000"/>
          <w:sz w:val="21"/>
          <w:szCs w:val="21"/>
        </w:rPr>
        <w:t>The pharmacist is required to provide patient counseling on the possible side effects and adverse drug reactions that might occur with the administration of the drug product.</w:t>
      </w:r>
    </w:p>
    <w:p w14:paraId="38C8A17F" w14:textId="77777777" w:rsidR="007A4E90" w:rsidRPr="007C644C" w:rsidRDefault="007A4E90" w:rsidP="007A4E90">
      <w:pPr>
        <w:autoSpaceDE w:val="0"/>
        <w:autoSpaceDN w:val="0"/>
        <w:adjustRightInd w:val="0"/>
        <w:spacing w:after="0" w:line="240" w:lineRule="auto"/>
        <w:rPr>
          <w:rFonts w:ascii="Gotham Light" w:hAnsi="Gotham Light" w:cs="Times New Roman"/>
          <w:color w:val="000000"/>
          <w:sz w:val="21"/>
          <w:szCs w:val="21"/>
        </w:rPr>
      </w:pPr>
    </w:p>
    <w:p w14:paraId="03E85564" w14:textId="77777777" w:rsidR="007A4E90" w:rsidRPr="007C644C" w:rsidRDefault="007A4E90" w:rsidP="007A4E90">
      <w:pPr>
        <w:autoSpaceDE w:val="0"/>
        <w:autoSpaceDN w:val="0"/>
        <w:adjustRightInd w:val="0"/>
        <w:spacing w:after="0" w:line="240" w:lineRule="auto"/>
        <w:rPr>
          <w:rFonts w:ascii="Gotham Light" w:hAnsi="Gotham Light" w:cs="Times New Roman"/>
          <w:sz w:val="21"/>
          <w:szCs w:val="21"/>
        </w:rPr>
      </w:pPr>
      <w:r w:rsidRPr="007C644C">
        <w:rPr>
          <w:rFonts w:ascii="Gotham Light" w:hAnsi="Gotham Light" w:cs="Times New Roman"/>
          <w:b/>
          <w:sz w:val="21"/>
          <w:szCs w:val="21"/>
        </w:rPr>
        <w:t>Requirements for Documentation and Communication:</w:t>
      </w:r>
      <w:r w:rsidRPr="007C644C">
        <w:rPr>
          <w:rFonts w:ascii="Gotham Light" w:hAnsi="Gotham Light" w:cs="Times New Roman"/>
          <w:sz w:val="21"/>
          <w:szCs w:val="21"/>
        </w:rPr>
        <w:t xml:space="preserve"> The pharmacist administering the </w:t>
      </w:r>
      <w:r w:rsidRPr="007C644C">
        <w:rPr>
          <w:rFonts w:ascii="Gotham Light" w:hAnsi="Gotham Light" w:cs="Times New Roman"/>
          <w:color w:val="000000"/>
          <w:sz w:val="21"/>
          <w:szCs w:val="21"/>
        </w:rPr>
        <w:t>drug product</w:t>
      </w:r>
      <w:r w:rsidRPr="007C644C">
        <w:rPr>
          <w:rFonts w:ascii="Gotham Light" w:hAnsi="Gotham Light" w:cs="Times New Roman"/>
          <w:sz w:val="21"/>
          <w:szCs w:val="21"/>
        </w:rPr>
        <w:t xml:space="preserve"> shall meet the following recordkeeping requirements: </w:t>
      </w:r>
    </w:p>
    <w:p w14:paraId="03207F0D" w14:textId="77777777" w:rsidR="007A4E90" w:rsidRPr="007C644C" w:rsidRDefault="007A4E90" w:rsidP="008B4079">
      <w:pPr>
        <w:pStyle w:val="ListParagraph"/>
        <w:numPr>
          <w:ilvl w:val="0"/>
          <w:numId w:val="1"/>
        </w:numPr>
        <w:autoSpaceDE w:val="0"/>
        <w:autoSpaceDN w:val="0"/>
        <w:adjustRightInd w:val="0"/>
        <w:spacing w:after="0" w:line="240" w:lineRule="auto"/>
        <w:ind w:left="180" w:hanging="180"/>
        <w:rPr>
          <w:rFonts w:ascii="Gotham Light" w:hAnsi="Gotham Light" w:cs="Times New Roman"/>
          <w:sz w:val="21"/>
          <w:szCs w:val="21"/>
        </w:rPr>
      </w:pPr>
      <w:r w:rsidRPr="007C644C">
        <w:rPr>
          <w:rFonts w:ascii="Gotham Light" w:hAnsi="Gotham Light" w:cs="Times New Roman"/>
          <w:sz w:val="21"/>
          <w:szCs w:val="21"/>
        </w:rPr>
        <w:t>When administration has occurred pursuant to a written protocol, the pharmacist shall notify the ordering practitioner or nurse practitioner within 14 days of the following information:</w:t>
      </w:r>
    </w:p>
    <w:p w14:paraId="10B6BF29" w14:textId="77777777" w:rsidR="007A4E90" w:rsidRPr="007C644C" w:rsidRDefault="007A4E90" w:rsidP="008B4079">
      <w:pPr>
        <w:pStyle w:val="ListParagraph"/>
        <w:numPr>
          <w:ilvl w:val="0"/>
          <w:numId w:val="5"/>
        </w:numPr>
        <w:autoSpaceDE w:val="0"/>
        <w:autoSpaceDN w:val="0"/>
        <w:adjustRightInd w:val="0"/>
        <w:spacing w:after="0" w:line="240" w:lineRule="auto"/>
        <w:ind w:left="450" w:hanging="270"/>
        <w:rPr>
          <w:rFonts w:ascii="Gotham Light" w:hAnsi="Gotham Light" w:cs="Times New Roman"/>
          <w:sz w:val="21"/>
          <w:szCs w:val="21"/>
        </w:rPr>
      </w:pPr>
      <w:r w:rsidRPr="007C644C">
        <w:rPr>
          <w:rFonts w:ascii="Gotham Light" w:hAnsi="Gotham Light" w:cs="Times New Roman"/>
          <w:sz w:val="21"/>
          <w:szCs w:val="21"/>
        </w:rPr>
        <w:t>Identity of the patient;</w:t>
      </w:r>
    </w:p>
    <w:p w14:paraId="4DD04C88" w14:textId="77777777" w:rsidR="007A4E90" w:rsidRPr="007C644C" w:rsidRDefault="007A4E90" w:rsidP="008B4079">
      <w:pPr>
        <w:pStyle w:val="ListParagraph"/>
        <w:numPr>
          <w:ilvl w:val="0"/>
          <w:numId w:val="5"/>
        </w:numPr>
        <w:autoSpaceDE w:val="0"/>
        <w:autoSpaceDN w:val="0"/>
        <w:adjustRightInd w:val="0"/>
        <w:spacing w:after="0" w:line="240" w:lineRule="auto"/>
        <w:ind w:left="450" w:hanging="270"/>
        <w:rPr>
          <w:rFonts w:ascii="Gotham Light" w:hAnsi="Gotham Light" w:cs="Times New Roman"/>
          <w:sz w:val="21"/>
          <w:szCs w:val="21"/>
        </w:rPr>
      </w:pPr>
      <w:r w:rsidRPr="007C644C">
        <w:rPr>
          <w:rFonts w:ascii="Gotham Light" w:hAnsi="Gotham Light" w:cs="Times New Roman"/>
          <w:sz w:val="21"/>
          <w:szCs w:val="21"/>
        </w:rPr>
        <w:t xml:space="preserve">Identity of the medication; </w:t>
      </w:r>
    </w:p>
    <w:p w14:paraId="4B14D692" w14:textId="77777777" w:rsidR="007A4E90" w:rsidRPr="007C644C" w:rsidRDefault="007A4E90" w:rsidP="008B4079">
      <w:pPr>
        <w:pStyle w:val="ListParagraph"/>
        <w:numPr>
          <w:ilvl w:val="0"/>
          <w:numId w:val="5"/>
        </w:numPr>
        <w:autoSpaceDE w:val="0"/>
        <w:autoSpaceDN w:val="0"/>
        <w:adjustRightInd w:val="0"/>
        <w:spacing w:after="0" w:line="240" w:lineRule="auto"/>
        <w:ind w:left="450" w:hanging="270"/>
        <w:rPr>
          <w:rFonts w:ascii="Gotham Light" w:hAnsi="Gotham Light" w:cs="Times New Roman"/>
          <w:sz w:val="21"/>
          <w:szCs w:val="21"/>
        </w:rPr>
      </w:pPr>
      <w:r w:rsidRPr="007C644C">
        <w:rPr>
          <w:rFonts w:ascii="Gotham Light" w:hAnsi="Gotham Light" w:cs="Times New Roman"/>
          <w:sz w:val="21"/>
          <w:szCs w:val="21"/>
        </w:rPr>
        <w:t>Dose, route, and site of administration;</w:t>
      </w:r>
    </w:p>
    <w:p w14:paraId="79787EB8" w14:textId="77777777" w:rsidR="007A4E90" w:rsidRPr="007C644C" w:rsidRDefault="007A4E90" w:rsidP="008B4079">
      <w:pPr>
        <w:pStyle w:val="ListParagraph"/>
        <w:numPr>
          <w:ilvl w:val="0"/>
          <w:numId w:val="5"/>
        </w:numPr>
        <w:autoSpaceDE w:val="0"/>
        <w:autoSpaceDN w:val="0"/>
        <w:adjustRightInd w:val="0"/>
        <w:spacing w:after="0" w:line="240" w:lineRule="auto"/>
        <w:ind w:left="450" w:hanging="270"/>
        <w:rPr>
          <w:rFonts w:ascii="Gotham Light" w:hAnsi="Gotham Light" w:cs="Times New Roman"/>
          <w:sz w:val="21"/>
          <w:szCs w:val="21"/>
        </w:rPr>
      </w:pPr>
      <w:r w:rsidRPr="007C644C">
        <w:rPr>
          <w:rFonts w:ascii="Gotham Light" w:hAnsi="Gotham Light" w:cs="Times New Roman"/>
          <w:sz w:val="21"/>
          <w:szCs w:val="21"/>
        </w:rPr>
        <w:t xml:space="preserve">Date/time of actual administration; </w:t>
      </w:r>
    </w:p>
    <w:p w14:paraId="1EA25753" w14:textId="77777777" w:rsidR="007A4E90" w:rsidRPr="007C644C" w:rsidRDefault="007A4E90" w:rsidP="008B4079">
      <w:pPr>
        <w:pStyle w:val="ListParagraph"/>
        <w:numPr>
          <w:ilvl w:val="0"/>
          <w:numId w:val="5"/>
        </w:numPr>
        <w:autoSpaceDE w:val="0"/>
        <w:autoSpaceDN w:val="0"/>
        <w:adjustRightInd w:val="0"/>
        <w:spacing w:after="0" w:line="240" w:lineRule="auto"/>
        <w:ind w:left="450" w:hanging="270"/>
        <w:rPr>
          <w:rFonts w:ascii="Gotham Light" w:hAnsi="Gotham Light" w:cs="Times New Roman"/>
          <w:sz w:val="21"/>
          <w:szCs w:val="21"/>
        </w:rPr>
      </w:pPr>
      <w:r w:rsidRPr="007C644C">
        <w:rPr>
          <w:rFonts w:ascii="Gotham Light" w:hAnsi="Gotham Light" w:cs="Times New Roman"/>
          <w:sz w:val="21"/>
          <w:szCs w:val="21"/>
        </w:rPr>
        <w:t>Lot number and National Drug Code</w:t>
      </w:r>
    </w:p>
    <w:p w14:paraId="54FCD601" w14:textId="77777777" w:rsidR="007A4E90" w:rsidRPr="007C644C" w:rsidRDefault="007A4E90" w:rsidP="008B4079">
      <w:pPr>
        <w:pStyle w:val="ListParagraph"/>
        <w:numPr>
          <w:ilvl w:val="0"/>
          <w:numId w:val="5"/>
        </w:numPr>
        <w:autoSpaceDE w:val="0"/>
        <w:autoSpaceDN w:val="0"/>
        <w:adjustRightInd w:val="0"/>
        <w:spacing w:after="0" w:line="240" w:lineRule="auto"/>
        <w:ind w:left="450" w:hanging="270"/>
        <w:rPr>
          <w:rFonts w:ascii="Gotham Light" w:hAnsi="Gotham Light" w:cs="Times New Roman"/>
          <w:sz w:val="21"/>
          <w:szCs w:val="21"/>
        </w:rPr>
      </w:pPr>
      <w:r w:rsidRPr="007C644C">
        <w:rPr>
          <w:rFonts w:ascii="Gotham Light" w:hAnsi="Gotham Light" w:cs="Times New Roman"/>
          <w:sz w:val="21"/>
          <w:szCs w:val="21"/>
        </w:rPr>
        <w:t>Disposition of any adverse events or reactions experienced by the patient and actions taken by the practitioner in regard to these events; and</w:t>
      </w:r>
    </w:p>
    <w:p w14:paraId="02AACFD1" w14:textId="77777777" w:rsidR="007A4E90" w:rsidRDefault="007A4E90" w:rsidP="008B4079">
      <w:pPr>
        <w:pStyle w:val="ListParagraph"/>
        <w:numPr>
          <w:ilvl w:val="0"/>
          <w:numId w:val="5"/>
        </w:numPr>
        <w:autoSpaceDE w:val="0"/>
        <w:autoSpaceDN w:val="0"/>
        <w:adjustRightInd w:val="0"/>
        <w:spacing w:after="0" w:line="240" w:lineRule="auto"/>
        <w:ind w:left="450" w:hanging="270"/>
        <w:rPr>
          <w:rFonts w:ascii="Gotham Light" w:hAnsi="Gotham Light" w:cs="Times New Roman"/>
          <w:sz w:val="21"/>
          <w:szCs w:val="21"/>
        </w:rPr>
      </w:pPr>
      <w:r w:rsidRPr="007C644C">
        <w:rPr>
          <w:rFonts w:ascii="Gotham Light" w:hAnsi="Gotham Light" w:cs="Times New Roman"/>
          <w:sz w:val="21"/>
          <w:szCs w:val="21"/>
        </w:rPr>
        <w:t>Name and signature of the pharmacist who administered the medication.</w:t>
      </w:r>
    </w:p>
    <w:p w14:paraId="3CE6B0C8" w14:textId="77777777" w:rsidR="007C644C" w:rsidRDefault="007C644C" w:rsidP="007C644C">
      <w:pPr>
        <w:autoSpaceDE w:val="0"/>
        <w:autoSpaceDN w:val="0"/>
        <w:adjustRightInd w:val="0"/>
        <w:spacing w:after="0" w:line="240" w:lineRule="auto"/>
        <w:rPr>
          <w:rFonts w:ascii="Gotham Light" w:hAnsi="Gotham Light" w:cs="Times New Roman"/>
          <w:sz w:val="21"/>
          <w:szCs w:val="21"/>
        </w:rPr>
      </w:pPr>
    </w:p>
    <w:p w14:paraId="02F80AF4" w14:textId="77777777" w:rsidR="007C644C" w:rsidRPr="007C644C" w:rsidRDefault="007C644C" w:rsidP="007C644C">
      <w:pPr>
        <w:autoSpaceDE w:val="0"/>
        <w:autoSpaceDN w:val="0"/>
        <w:adjustRightInd w:val="0"/>
        <w:spacing w:after="0" w:line="240" w:lineRule="auto"/>
        <w:rPr>
          <w:rFonts w:ascii="Gotham Light" w:hAnsi="Gotham Light" w:cs="Times New Roman"/>
          <w:sz w:val="21"/>
          <w:szCs w:val="21"/>
        </w:rPr>
      </w:pPr>
    </w:p>
    <w:p w14:paraId="45D98B35" w14:textId="77777777" w:rsidR="008B4079" w:rsidRDefault="008B4079" w:rsidP="008B4079">
      <w:pPr>
        <w:pStyle w:val="ListParagraph"/>
        <w:autoSpaceDE w:val="0"/>
        <w:autoSpaceDN w:val="0"/>
        <w:adjustRightInd w:val="0"/>
        <w:spacing w:after="0" w:line="240" w:lineRule="auto"/>
        <w:ind w:left="180"/>
        <w:rPr>
          <w:rFonts w:ascii="Gotham Light" w:hAnsi="Gotham Light" w:cs="Times New Roman"/>
          <w:sz w:val="21"/>
          <w:szCs w:val="21"/>
        </w:rPr>
      </w:pPr>
    </w:p>
    <w:p w14:paraId="45BE3783" w14:textId="77777777" w:rsidR="008B4079" w:rsidRDefault="008B4079" w:rsidP="008B4079">
      <w:pPr>
        <w:pStyle w:val="ListParagraph"/>
        <w:autoSpaceDE w:val="0"/>
        <w:autoSpaceDN w:val="0"/>
        <w:adjustRightInd w:val="0"/>
        <w:spacing w:after="0" w:line="240" w:lineRule="auto"/>
        <w:ind w:left="180"/>
        <w:rPr>
          <w:rFonts w:ascii="Gotham Light" w:hAnsi="Gotham Light" w:cs="Times New Roman"/>
          <w:sz w:val="21"/>
          <w:szCs w:val="21"/>
        </w:rPr>
      </w:pPr>
    </w:p>
    <w:p w14:paraId="2D646C77" w14:textId="77777777" w:rsidR="008B4079" w:rsidRDefault="008B4079" w:rsidP="008B4079">
      <w:pPr>
        <w:pStyle w:val="ListParagraph"/>
        <w:autoSpaceDE w:val="0"/>
        <w:autoSpaceDN w:val="0"/>
        <w:adjustRightInd w:val="0"/>
        <w:spacing w:after="0" w:line="240" w:lineRule="auto"/>
        <w:ind w:left="180"/>
        <w:rPr>
          <w:rFonts w:ascii="Gotham Light" w:hAnsi="Gotham Light" w:cs="Times New Roman"/>
          <w:sz w:val="21"/>
          <w:szCs w:val="21"/>
        </w:rPr>
      </w:pPr>
    </w:p>
    <w:p w14:paraId="00A1DCD6" w14:textId="77777777" w:rsidR="008B4079" w:rsidRDefault="008B4079" w:rsidP="008B4079">
      <w:pPr>
        <w:pStyle w:val="ListParagraph"/>
        <w:autoSpaceDE w:val="0"/>
        <w:autoSpaceDN w:val="0"/>
        <w:adjustRightInd w:val="0"/>
        <w:spacing w:after="0" w:line="240" w:lineRule="auto"/>
        <w:ind w:left="180"/>
        <w:rPr>
          <w:rFonts w:ascii="Gotham Light" w:hAnsi="Gotham Light" w:cs="Times New Roman"/>
          <w:sz w:val="21"/>
          <w:szCs w:val="21"/>
        </w:rPr>
      </w:pPr>
    </w:p>
    <w:p w14:paraId="5CA1BBC8" w14:textId="77777777" w:rsidR="008B4079" w:rsidRDefault="008B4079" w:rsidP="008B4079">
      <w:pPr>
        <w:pStyle w:val="ListParagraph"/>
        <w:autoSpaceDE w:val="0"/>
        <w:autoSpaceDN w:val="0"/>
        <w:adjustRightInd w:val="0"/>
        <w:spacing w:after="0" w:line="240" w:lineRule="auto"/>
        <w:ind w:left="180"/>
        <w:rPr>
          <w:rFonts w:ascii="Gotham Light" w:hAnsi="Gotham Light" w:cs="Times New Roman"/>
          <w:sz w:val="21"/>
          <w:szCs w:val="21"/>
        </w:rPr>
      </w:pPr>
    </w:p>
    <w:p w14:paraId="43ADD0C8" w14:textId="77777777" w:rsidR="008B4079" w:rsidRDefault="008B4079" w:rsidP="008B4079">
      <w:pPr>
        <w:pStyle w:val="ListParagraph"/>
        <w:autoSpaceDE w:val="0"/>
        <w:autoSpaceDN w:val="0"/>
        <w:adjustRightInd w:val="0"/>
        <w:spacing w:after="0" w:line="240" w:lineRule="auto"/>
        <w:ind w:left="180"/>
        <w:rPr>
          <w:rFonts w:ascii="Gotham Light" w:hAnsi="Gotham Light" w:cs="Times New Roman"/>
          <w:sz w:val="21"/>
          <w:szCs w:val="21"/>
        </w:rPr>
      </w:pPr>
    </w:p>
    <w:p w14:paraId="7E2F67E3" w14:textId="77777777" w:rsidR="008B4079" w:rsidRDefault="008B4079" w:rsidP="008B4079">
      <w:pPr>
        <w:pStyle w:val="ListParagraph"/>
        <w:autoSpaceDE w:val="0"/>
        <w:autoSpaceDN w:val="0"/>
        <w:adjustRightInd w:val="0"/>
        <w:spacing w:after="0" w:line="240" w:lineRule="auto"/>
        <w:ind w:left="180"/>
        <w:rPr>
          <w:rFonts w:ascii="Gotham Light" w:hAnsi="Gotham Light" w:cs="Times New Roman"/>
          <w:sz w:val="21"/>
          <w:szCs w:val="21"/>
        </w:rPr>
      </w:pPr>
    </w:p>
    <w:p w14:paraId="7BB16A7E" w14:textId="77777777" w:rsidR="008B4079" w:rsidRDefault="008B4079" w:rsidP="008B4079">
      <w:pPr>
        <w:pStyle w:val="ListParagraph"/>
        <w:autoSpaceDE w:val="0"/>
        <w:autoSpaceDN w:val="0"/>
        <w:adjustRightInd w:val="0"/>
        <w:spacing w:after="0" w:line="240" w:lineRule="auto"/>
        <w:ind w:left="180"/>
        <w:rPr>
          <w:rFonts w:ascii="Gotham Light" w:hAnsi="Gotham Light" w:cs="Times New Roman"/>
          <w:sz w:val="21"/>
          <w:szCs w:val="21"/>
        </w:rPr>
      </w:pPr>
    </w:p>
    <w:p w14:paraId="6DF3242B" w14:textId="77777777" w:rsidR="007A4E90" w:rsidRPr="007C644C" w:rsidRDefault="007A4E90" w:rsidP="008B4079">
      <w:pPr>
        <w:pStyle w:val="ListParagraph"/>
        <w:numPr>
          <w:ilvl w:val="0"/>
          <w:numId w:val="9"/>
        </w:numPr>
        <w:autoSpaceDE w:val="0"/>
        <w:autoSpaceDN w:val="0"/>
        <w:adjustRightInd w:val="0"/>
        <w:spacing w:after="0" w:line="240" w:lineRule="auto"/>
        <w:ind w:left="180" w:hanging="180"/>
        <w:rPr>
          <w:rFonts w:ascii="Gotham Light" w:hAnsi="Gotham Light" w:cs="Times New Roman"/>
          <w:sz w:val="21"/>
          <w:szCs w:val="21"/>
        </w:rPr>
      </w:pPr>
      <w:r w:rsidRPr="007C644C">
        <w:rPr>
          <w:rFonts w:ascii="Gotham Light" w:hAnsi="Gotham Light" w:cs="Times New Roman"/>
          <w:sz w:val="21"/>
          <w:szCs w:val="21"/>
        </w:rPr>
        <w:t xml:space="preserve">For every patient receiving an injection administration, the Medication Administration Record must be completed in its entirety. The patient MUST sign the Medication Administration Record. </w:t>
      </w:r>
    </w:p>
    <w:p w14:paraId="23BF7C03" w14:textId="77777777" w:rsidR="007A4E90" w:rsidRPr="007C644C" w:rsidRDefault="007A4E90" w:rsidP="008B4079">
      <w:pPr>
        <w:pStyle w:val="ListParagraph"/>
        <w:numPr>
          <w:ilvl w:val="0"/>
          <w:numId w:val="9"/>
        </w:numPr>
        <w:autoSpaceDE w:val="0"/>
        <w:autoSpaceDN w:val="0"/>
        <w:adjustRightInd w:val="0"/>
        <w:spacing w:after="0" w:line="240" w:lineRule="auto"/>
        <w:ind w:left="180" w:hanging="180"/>
        <w:rPr>
          <w:rFonts w:ascii="Gotham Light" w:hAnsi="Gotham Light" w:cs="Times New Roman"/>
          <w:sz w:val="21"/>
          <w:szCs w:val="21"/>
        </w:rPr>
      </w:pPr>
      <w:r w:rsidRPr="007C644C">
        <w:rPr>
          <w:rFonts w:ascii="Gotham Light" w:hAnsi="Gotham Light" w:cs="Times New Roman"/>
          <w:sz w:val="21"/>
          <w:szCs w:val="21"/>
        </w:rPr>
        <w:t>Every record, including notification, must be kept by the administering pharmacist and by the pharmacy when in legal possession of the drugs administered for at least two years from the date of administration.</w:t>
      </w:r>
    </w:p>
    <w:p w14:paraId="04054959" w14:textId="77777777" w:rsidR="007A4E90" w:rsidRPr="007C644C" w:rsidRDefault="007A4E90" w:rsidP="008B4079">
      <w:pPr>
        <w:pStyle w:val="ListParagraph"/>
        <w:numPr>
          <w:ilvl w:val="0"/>
          <w:numId w:val="9"/>
        </w:numPr>
        <w:autoSpaceDE w:val="0"/>
        <w:autoSpaceDN w:val="0"/>
        <w:adjustRightInd w:val="0"/>
        <w:spacing w:after="0" w:line="240" w:lineRule="auto"/>
        <w:ind w:left="180" w:hanging="180"/>
        <w:rPr>
          <w:rFonts w:ascii="Gotham Light" w:hAnsi="Gotham Light" w:cs="Times New Roman"/>
          <w:sz w:val="21"/>
          <w:szCs w:val="21"/>
        </w:rPr>
      </w:pPr>
      <w:r w:rsidRPr="007C644C">
        <w:rPr>
          <w:rFonts w:ascii="Gotham Light" w:hAnsi="Gotham Light" w:cs="Times New Roman"/>
          <w:sz w:val="21"/>
          <w:szCs w:val="21"/>
        </w:rPr>
        <w:t>Pharmacists should notify the prescriber of deviations from the care plan, missed appointments for medication administration, and any problems with the administered medication.</w:t>
      </w:r>
    </w:p>
    <w:p w14:paraId="59DB8F08" w14:textId="77777777" w:rsidR="007A4E90" w:rsidRPr="007C644C" w:rsidRDefault="007A4E90" w:rsidP="007A4E90">
      <w:pPr>
        <w:autoSpaceDE w:val="0"/>
        <w:autoSpaceDN w:val="0"/>
        <w:adjustRightInd w:val="0"/>
        <w:spacing w:after="0" w:line="240" w:lineRule="auto"/>
        <w:rPr>
          <w:rFonts w:ascii="Gotham Light" w:hAnsi="Gotham Light" w:cs="Times New Roman"/>
          <w:b/>
          <w:sz w:val="21"/>
          <w:szCs w:val="21"/>
        </w:rPr>
      </w:pPr>
    </w:p>
    <w:p w14:paraId="570B0C7B" w14:textId="77777777" w:rsidR="007A4E90" w:rsidRPr="007C644C" w:rsidRDefault="007A4E90" w:rsidP="007A4E90">
      <w:pPr>
        <w:autoSpaceDE w:val="0"/>
        <w:autoSpaceDN w:val="0"/>
        <w:adjustRightInd w:val="0"/>
        <w:spacing w:after="0" w:line="240" w:lineRule="auto"/>
        <w:rPr>
          <w:rFonts w:ascii="Gotham Light" w:hAnsi="Gotham Light" w:cs="Times New Roman"/>
          <w:sz w:val="21"/>
          <w:szCs w:val="21"/>
        </w:rPr>
      </w:pPr>
      <w:r w:rsidRPr="007C644C">
        <w:rPr>
          <w:rFonts w:ascii="Gotham Light" w:hAnsi="Gotham Light" w:cs="Times New Roman"/>
          <w:b/>
          <w:sz w:val="21"/>
          <w:szCs w:val="21"/>
        </w:rPr>
        <w:t xml:space="preserve">Adverse Event Procedures and Reporting: </w:t>
      </w:r>
    </w:p>
    <w:p w14:paraId="5DEABE12" w14:textId="77777777" w:rsidR="007A4E90" w:rsidRPr="007C644C" w:rsidRDefault="007A4E90" w:rsidP="008B4079">
      <w:pPr>
        <w:pStyle w:val="ListParagraph"/>
        <w:numPr>
          <w:ilvl w:val="0"/>
          <w:numId w:val="10"/>
        </w:numPr>
        <w:autoSpaceDE w:val="0"/>
        <w:autoSpaceDN w:val="0"/>
        <w:adjustRightInd w:val="0"/>
        <w:spacing w:after="0" w:line="240" w:lineRule="auto"/>
        <w:ind w:left="180" w:hanging="180"/>
        <w:rPr>
          <w:rFonts w:ascii="Gotham Light" w:hAnsi="Gotham Light" w:cs="Times New Roman"/>
          <w:sz w:val="21"/>
          <w:szCs w:val="21"/>
        </w:rPr>
      </w:pPr>
      <w:r w:rsidRPr="007C644C">
        <w:rPr>
          <w:rFonts w:ascii="Gotham Light" w:eastAsia="Times New Roman" w:hAnsi="Gotham Light" w:cs="Arial"/>
          <w:sz w:val="21"/>
          <w:szCs w:val="21"/>
        </w:rPr>
        <w:t>When administering any medication in injection form, the patient will be instructed to remain in the pharmacy for an additional 20 minutes to observe for signs or symptoms of an adverse drug reaction.</w:t>
      </w:r>
    </w:p>
    <w:p w14:paraId="118AAE41" w14:textId="77777777" w:rsidR="007A4E90" w:rsidRPr="007C644C" w:rsidRDefault="007A4E90" w:rsidP="008B4079">
      <w:pPr>
        <w:pStyle w:val="ListParagraph"/>
        <w:numPr>
          <w:ilvl w:val="0"/>
          <w:numId w:val="10"/>
        </w:numPr>
        <w:autoSpaceDE w:val="0"/>
        <w:autoSpaceDN w:val="0"/>
        <w:adjustRightInd w:val="0"/>
        <w:spacing w:after="0" w:line="240" w:lineRule="auto"/>
        <w:ind w:left="180" w:hanging="180"/>
        <w:rPr>
          <w:rFonts w:ascii="Gotham Light" w:hAnsi="Gotham Light" w:cs="Times New Roman"/>
          <w:sz w:val="21"/>
          <w:szCs w:val="21"/>
        </w:rPr>
      </w:pPr>
      <w:r w:rsidRPr="007C644C">
        <w:rPr>
          <w:rFonts w:ascii="Gotham Light" w:hAnsi="Gotham Light" w:cs="Times New Roman"/>
          <w:sz w:val="21"/>
          <w:szCs w:val="21"/>
        </w:rPr>
        <w:t>If an adverse drug reaction is identified, it is the responsibility and professional obligation of the pharmacist to report any significant adverse drug reactions to the ordering practitioner no later than 24 hours after identification or notification of the occurrence.</w:t>
      </w:r>
    </w:p>
    <w:p w14:paraId="104BB4CE" w14:textId="77777777" w:rsidR="007A4E90" w:rsidRPr="007C644C" w:rsidRDefault="007A4E90" w:rsidP="008B4079">
      <w:pPr>
        <w:pStyle w:val="ListParagraph"/>
        <w:numPr>
          <w:ilvl w:val="1"/>
          <w:numId w:val="6"/>
        </w:numPr>
        <w:autoSpaceDE w:val="0"/>
        <w:autoSpaceDN w:val="0"/>
        <w:adjustRightInd w:val="0"/>
        <w:spacing w:after="0" w:line="240" w:lineRule="auto"/>
        <w:ind w:left="450" w:hanging="270"/>
        <w:rPr>
          <w:rFonts w:ascii="Gotham Light" w:hAnsi="Gotham Light" w:cs="Times New Roman"/>
          <w:sz w:val="21"/>
          <w:szCs w:val="21"/>
        </w:rPr>
      </w:pPr>
      <w:r w:rsidRPr="007C644C">
        <w:rPr>
          <w:rFonts w:ascii="Gotham Light" w:hAnsi="Gotham Light" w:cs="Times New Roman"/>
          <w:sz w:val="21"/>
          <w:szCs w:val="21"/>
        </w:rPr>
        <w:t xml:space="preserve">In the event of a life-threatening adverse drug reaction occurring, the pharmacist is authorized to administer epinephrine (0.01 mg/kg body weight; maximum of 0.5 mg per dose) or diphenhydramine (1–2 mg/kg, up to 50 mg maximum single dose) by appropriate routes pending arrival of emergency medical services to children up to 33 </w:t>
      </w:r>
      <w:proofErr w:type="spellStart"/>
      <w:r w:rsidRPr="007C644C">
        <w:rPr>
          <w:rFonts w:ascii="Gotham Light" w:hAnsi="Gotham Light" w:cs="Times New Roman"/>
          <w:sz w:val="21"/>
          <w:szCs w:val="21"/>
        </w:rPr>
        <w:t>lb</w:t>
      </w:r>
      <w:proofErr w:type="spellEnd"/>
      <w:r w:rsidRPr="007C644C">
        <w:rPr>
          <w:rFonts w:ascii="Gotham Light" w:hAnsi="Gotham Light" w:cs="Times New Roman"/>
          <w:sz w:val="21"/>
          <w:szCs w:val="21"/>
        </w:rPr>
        <w:t xml:space="preserve">, and </w:t>
      </w:r>
      <w:proofErr w:type="spellStart"/>
      <w:r w:rsidRPr="007C644C">
        <w:rPr>
          <w:rFonts w:ascii="Gotham Light" w:hAnsi="Gotham Light" w:cs="Times New Roman"/>
          <w:sz w:val="21"/>
          <w:szCs w:val="21"/>
        </w:rPr>
        <w:t>EpiPen</w:t>
      </w:r>
      <w:proofErr w:type="spellEnd"/>
      <w:r w:rsidRPr="007C644C">
        <w:rPr>
          <w:rFonts w:ascii="Gotham Light" w:hAnsi="Gotham Light" w:cs="Times New Roman"/>
          <w:sz w:val="21"/>
          <w:szCs w:val="21"/>
        </w:rPr>
        <w:t xml:space="preserve"> Jr (0.15 mg) to children 33 </w:t>
      </w:r>
      <w:proofErr w:type="spellStart"/>
      <w:r w:rsidRPr="007C644C">
        <w:rPr>
          <w:rFonts w:ascii="Gotham Light" w:hAnsi="Gotham Light" w:cs="Times New Roman"/>
          <w:sz w:val="21"/>
          <w:szCs w:val="21"/>
        </w:rPr>
        <w:t>lb</w:t>
      </w:r>
      <w:proofErr w:type="spellEnd"/>
      <w:r w:rsidRPr="007C644C">
        <w:rPr>
          <w:rFonts w:ascii="Gotham Light" w:hAnsi="Gotham Light" w:cs="Times New Roman"/>
          <w:sz w:val="21"/>
          <w:szCs w:val="21"/>
        </w:rPr>
        <w:t xml:space="preserve">–66 lb. Patients over 66 </w:t>
      </w:r>
      <w:proofErr w:type="spellStart"/>
      <w:r w:rsidRPr="007C644C">
        <w:rPr>
          <w:rFonts w:ascii="Gotham Light" w:hAnsi="Gotham Light" w:cs="Times New Roman"/>
          <w:sz w:val="21"/>
          <w:szCs w:val="21"/>
        </w:rPr>
        <w:t>lb</w:t>
      </w:r>
      <w:proofErr w:type="spellEnd"/>
      <w:r w:rsidRPr="007C644C">
        <w:rPr>
          <w:rFonts w:ascii="Gotham Light" w:hAnsi="Gotham Light" w:cs="Times New Roman"/>
          <w:sz w:val="21"/>
          <w:szCs w:val="21"/>
        </w:rPr>
        <w:t xml:space="preserve"> can be administered </w:t>
      </w:r>
      <w:proofErr w:type="spellStart"/>
      <w:r w:rsidRPr="007C644C">
        <w:rPr>
          <w:rFonts w:ascii="Gotham Light" w:hAnsi="Gotham Light" w:cs="Times New Roman"/>
          <w:sz w:val="21"/>
          <w:szCs w:val="21"/>
        </w:rPr>
        <w:t>EpiPen</w:t>
      </w:r>
      <w:proofErr w:type="spellEnd"/>
      <w:r w:rsidRPr="007C644C">
        <w:rPr>
          <w:rFonts w:ascii="Gotham Light" w:hAnsi="Gotham Light" w:cs="Times New Roman"/>
          <w:sz w:val="21"/>
          <w:szCs w:val="21"/>
        </w:rPr>
        <w:t xml:space="preserve"> (0.3 mg). </w:t>
      </w:r>
    </w:p>
    <w:p w14:paraId="4363F75C" w14:textId="77777777" w:rsidR="007A4E90" w:rsidRPr="007C644C" w:rsidRDefault="007A4E90" w:rsidP="008B4079">
      <w:pPr>
        <w:pStyle w:val="ListParagraph"/>
        <w:numPr>
          <w:ilvl w:val="1"/>
          <w:numId w:val="6"/>
        </w:numPr>
        <w:autoSpaceDE w:val="0"/>
        <w:autoSpaceDN w:val="0"/>
        <w:adjustRightInd w:val="0"/>
        <w:spacing w:after="0" w:line="240" w:lineRule="auto"/>
        <w:ind w:left="450" w:hanging="270"/>
        <w:rPr>
          <w:rFonts w:ascii="Gotham Light" w:hAnsi="Gotham Light" w:cs="Times New Roman"/>
          <w:sz w:val="21"/>
          <w:szCs w:val="21"/>
        </w:rPr>
      </w:pPr>
      <w:r w:rsidRPr="007C644C">
        <w:rPr>
          <w:rFonts w:ascii="Gotham Light" w:hAnsi="Gotham Light" w:cs="Times New Roman"/>
          <w:sz w:val="21"/>
          <w:szCs w:val="21"/>
        </w:rPr>
        <w:t>The health care professional covered under this protocol will maintain current certification in cardiopulmonary resuscitation or basic cardiac life support.</w:t>
      </w:r>
    </w:p>
    <w:p w14:paraId="6BD53BF0" w14:textId="77777777" w:rsidR="007C644C" w:rsidRDefault="007C644C" w:rsidP="007A4E90">
      <w:pPr>
        <w:autoSpaceDE w:val="0"/>
        <w:autoSpaceDN w:val="0"/>
        <w:adjustRightInd w:val="0"/>
        <w:spacing w:after="0" w:line="240" w:lineRule="auto"/>
        <w:rPr>
          <w:rFonts w:ascii="Gotham Light" w:hAnsi="Gotham Light" w:cs="Times New Roman"/>
          <w:sz w:val="21"/>
          <w:szCs w:val="21"/>
        </w:rPr>
        <w:sectPr w:rsidR="007C644C" w:rsidSect="007C644C">
          <w:type w:val="continuous"/>
          <w:pgSz w:w="12240" w:h="15840"/>
          <w:pgMar w:top="1440" w:right="1440" w:bottom="1440" w:left="1440" w:header="720" w:footer="720" w:gutter="0"/>
          <w:cols w:num="2" w:space="720"/>
          <w:docGrid w:linePitch="360"/>
        </w:sectPr>
      </w:pPr>
    </w:p>
    <w:p w14:paraId="6D156AEC" w14:textId="4930AFCE" w:rsidR="007A4E90" w:rsidRPr="007C644C" w:rsidRDefault="007A4E90" w:rsidP="007A4E90">
      <w:pPr>
        <w:autoSpaceDE w:val="0"/>
        <w:autoSpaceDN w:val="0"/>
        <w:adjustRightInd w:val="0"/>
        <w:spacing w:after="0" w:line="240" w:lineRule="auto"/>
        <w:rPr>
          <w:rFonts w:ascii="Gotham Light" w:hAnsi="Gotham Light" w:cs="Times New Roman"/>
          <w:sz w:val="21"/>
          <w:szCs w:val="21"/>
        </w:rPr>
      </w:pPr>
    </w:p>
    <w:p w14:paraId="69B3CC27" w14:textId="77777777" w:rsidR="007A4E90" w:rsidRPr="007C644C" w:rsidRDefault="007A4E90" w:rsidP="007A4E90">
      <w:pPr>
        <w:autoSpaceDE w:val="0"/>
        <w:autoSpaceDN w:val="0"/>
        <w:adjustRightInd w:val="0"/>
        <w:spacing w:after="0" w:line="240" w:lineRule="auto"/>
        <w:rPr>
          <w:rFonts w:ascii="Gotham Light" w:hAnsi="Gotham Light" w:cs="Times New Roman"/>
          <w:sz w:val="21"/>
          <w:szCs w:val="21"/>
        </w:rPr>
      </w:pPr>
    </w:p>
    <w:p w14:paraId="55BD82B1" w14:textId="77777777" w:rsidR="007C644C" w:rsidRDefault="007C644C" w:rsidP="007A4E90">
      <w:pPr>
        <w:autoSpaceDE w:val="0"/>
        <w:autoSpaceDN w:val="0"/>
        <w:adjustRightInd w:val="0"/>
        <w:spacing w:after="0" w:line="240" w:lineRule="auto"/>
        <w:rPr>
          <w:rFonts w:ascii="Gotham Light" w:hAnsi="Gotham Light" w:cs="Times New Roman"/>
          <w:sz w:val="21"/>
          <w:szCs w:val="21"/>
        </w:rPr>
      </w:pPr>
    </w:p>
    <w:p w14:paraId="624B99EA" w14:textId="77777777" w:rsidR="007C644C" w:rsidRDefault="007C644C" w:rsidP="007A4E90">
      <w:pPr>
        <w:autoSpaceDE w:val="0"/>
        <w:autoSpaceDN w:val="0"/>
        <w:adjustRightInd w:val="0"/>
        <w:spacing w:after="0" w:line="240" w:lineRule="auto"/>
        <w:rPr>
          <w:rFonts w:ascii="Gotham Light" w:hAnsi="Gotham Light" w:cs="Times New Roman"/>
          <w:sz w:val="21"/>
          <w:szCs w:val="21"/>
        </w:rPr>
      </w:pPr>
    </w:p>
    <w:p w14:paraId="095C8924" w14:textId="77777777" w:rsidR="007C644C" w:rsidRDefault="007C644C" w:rsidP="007A4E90">
      <w:pPr>
        <w:autoSpaceDE w:val="0"/>
        <w:autoSpaceDN w:val="0"/>
        <w:adjustRightInd w:val="0"/>
        <w:spacing w:after="0" w:line="240" w:lineRule="auto"/>
        <w:rPr>
          <w:rFonts w:ascii="Gotham Light" w:hAnsi="Gotham Light" w:cs="Times New Roman"/>
          <w:sz w:val="21"/>
          <w:szCs w:val="21"/>
        </w:rPr>
      </w:pPr>
    </w:p>
    <w:p w14:paraId="3E05E978" w14:textId="77777777" w:rsidR="007C644C" w:rsidRDefault="007C644C" w:rsidP="007A4E90">
      <w:pPr>
        <w:autoSpaceDE w:val="0"/>
        <w:autoSpaceDN w:val="0"/>
        <w:adjustRightInd w:val="0"/>
        <w:spacing w:after="0" w:line="240" w:lineRule="auto"/>
        <w:rPr>
          <w:rFonts w:ascii="Gotham Light" w:hAnsi="Gotham Light" w:cs="Times New Roman"/>
          <w:sz w:val="21"/>
          <w:szCs w:val="21"/>
        </w:rPr>
      </w:pPr>
    </w:p>
    <w:p w14:paraId="03DA6DB3" w14:textId="77777777" w:rsidR="007C644C" w:rsidRDefault="007C644C" w:rsidP="007A4E90">
      <w:pPr>
        <w:autoSpaceDE w:val="0"/>
        <w:autoSpaceDN w:val="0"/>
        <w:adjustRightInd w:val="0"/>
        <w:spacing w:after="0" w:line="240" w:lineRule="auto"/>
        <w:rPr>
          <w:rFonts w:ascii="Gotham Light" w:hAnsi="Gotham Light" w:cs="Times New Roman"/>
          <w:sz w:val="21"/>
          <w:szCs w:val="21"/>
        </w:rPr>
      </w:pPr>
    </w:p>
    <w:p w14:paraId="31ABEE14" w14:textId="77777777" w:rsidR="007A4E90" w:rsidRPr="007C644C" w:rsidRDefault="007A4E90" w:rsidP="007A4E90">
      <w:pPr>
        <w:autoSpaceDE w:val="0"/>
        <w:autoSpaceDN w:val="0"/>
        <w:adjustRightInd w:val="0"/>
        <w:spacing w:after="0" w:line="240" w:lineRule="auto"/>
        <w:rPr>
          <w:rFonts w:ascii="Gotham Light" w:hAnsi="Gotham Light" w:cs="Times New Roman"/>
          <w:sz w:val="21"/>
          <w:szCs w:val="21"/>
        </w:rPr>
      </w:pPr>
      <w:r w:rsidRPr="007C644C">
        <w:rPr>
          <w:rFonts w:ascii="Gotham Light" w:hAnsi="Gotham Light" w:cs="Times New Roman"/>
          <w:sz w:val="21"/>
          <w:szCs w:val="21"/>
        </w:rPr>
        <w:t>I hereby acknowledge the stipulations set forth and provide permission for the pharmacist to administer medications to his/her patients as long as the pharmacist complies with the requirements previously denoted.</w:t>
      </w:r>
    </w:p>
    <w:p w14:paraId="2BD93D0C" w14:textId="77777777" w:rsidR="007A4E90" w:rsidRPr="007C644C" w:rsidRDefault="007A4E90" w:rsidP="007A4E90">
      <w:pPr>
        <w:autoSpaceDE w:val="0"/>
        <w:autoSpaceDN w:val="0"/>
        <w:adjustRightInd w:val="0"/>
        <w:spacing w:after="0" w:line="240" w:lineRule="auto"/>
        <w:rPr>
          <w:rFonts w:ascii="Gotham Light" w:hAnsi="Gotham Light" w:cs="Times New Roman"/>
          <w:sz w:val="21"/>
          <w:szCs w:val="21"/>
        </w:rPr>
      </w:pPr>
    </w:p>
    <w:p w14:paraId="4807CFA6" w14:textId="77777777" w:rsidR="007A4E90" w:rsidRDefault="007A4E90" w:rsidP="007A4E90">
      <w:pPr>
        <w:autoSpaceDE w:val="0"/>
        <w:autoSpaceDN w:val="0"/>
        <w:adjustRightInd w:val="0"/>
        <w:spacing w:after="0" w:line="240" w:lineRule="auto"/>
        <w:rPr>
          <w:rFonts w:ascii="Gotham Light" w:hAnsi="Gotham Light" w:cs="Times New Roman"/>
          <w:sz w:val="21"/>
          <w:szCs w:val="21"/>
        </w:rPr>
      </w:pPr>
      <w:r w:rsidRPr="007C644C">
        <w:rPr>
          <w:rFonts w:ascii="Gotham Light" w:hAnsi="Gotham Light" w:cs="Times New Roman"/>
          <w:sz w:val="21"/>
          <w:szCs w:val="21"/>
        </w:rPr>
        <w:t>This authorization shall be valid until 24 months from the date indicated on the bottom of this form, unless revoked in writing sooner or unless extended in writing.</w:t>
      </w:r>
    </w:p>
    <w:p w14:paraId="184A2E3A" w14:textId="77777777" w:rsidR="008B4079" w:rsidRDefault="008B4079" w:rsidP="007A4E90">
      <w:pPr>
        <w:autoSpaceDE w:val="0"/>
        <w:autoSpaceDN w:val="0"/>
        <w:adjustRightInd w:val="0"/>
        <w:spacing w:after="0" w:line="240" w:lineRule="auto"/>
        <w:rPr>
          <w:rFonts w:ascii="Gotham Light" w:hAnsi="Gotham Light" w:cs="Times New Roman"/>
          <w:sz w:val="21"/>
          <w:szCs w:val="21"/>
        </w:rPr>
      </w:pPr>
    </w:p>
    <w:p w14:paraId="70DC1333" w14:textId="77777777" w:rsidR="008B4079" w:rsidRPr="007C644C" w:rsidRDefault="008B4079" w:rsidP="007A4E90">
      <w:pPr>
        <w:autoSpaceDE w:val="0"/>
        <w:autoSpaceDN w:val="0"/>
        <w:adjustRightInd w:val="0"/>
        <w:spacing w:after="0" w:line="240" w:lineRule="auto"/>
        <w:rPr>
          <w:rFonts w:ascii="Gotham Light" w:hAnsi="Gotham Light" w:cs="Times New Roman"/>
          <w:sz w:val="21"/>
          <w:szCs w:val="21"/>
        </w:rPr>
      </w:pPr>
    </w:p>
    <w:p w14:paraId="09390D9C" w14:textId="77777777" w:rsidR="007A4E90" w:rsidRDefault="007A4E90" w:rsidP="00CF61DD">
      <w:pPr>
        <w:autoSpaceDE w:val="0"/>
        <w:autoSpaceDN w:val="0"/>
        <w:adjustRightInd w:val="0"/>
        <w:spacing w:after="0" w:line="240" w:lineRule="auto"/>
        <w:jc w:val="center"/>
      </w:pPr>
    </w:p>
    <w:p w14:paraId="483F8830" w14:textId="703BEA10" w:rsidR="00CF61DD" w:rsidRPr="00254560" w:rsidRDefault="007A4E90" w:rsidP="00CF61DD">
      <w:pPr>
        <w:autoSpaceDE w:val="0"/>
        <w:autoSpaceDN w:val="0"/>
        <w:adjustRightInd w:val="0"/>
        <w:spacing w:after="0" w:line="240" w:lineRule="auto"/>
        <w:jc w:val="center"/>
      </w:pPr>
      <w:r>
        <w:rPr>
          <w:noProof/>
        </w:rPr>
        <w:drawing>
          <wp:inline distT="0" distB="0" distL="0" distR="0" wp14:anchorId="63062CAA" wp14:editId="75DB1184">
            <wp:extent cx="5943600" cy="1920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20240"/>
                    </a:xfrm>
                    <a:prstGeom prst="rect">
                      <a:avLst/>
                    </a:prstGeom>
                    <a:noFill/>
                    <a:ln>
                      <a:noFill/>
                    </a:ln>
                  </pic:spPr>
                </pic:pic>
              </a:graphicData>
            </a:graphic>
          </wp:inline>
        </w:drawing>
      </w:r>
    </w:p>
    <w:sectPr w:rsidR="00CF61DD" w:rsidRPr="00254560" w:rsidSect="007C644C">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2BEB9" w16cid:durableId="1DCBA2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829C7" w14:textId="77777777" w:rsidR="004A7165" w:rsidRDefault="004A7165" w:rsidP="004A7165">
      <w:pPr>
        <w:spacing w:after="0" w:line="240" w:lineRule="auto"/>
      </w:pPr>
      <w:r>
        <w:separator/>
      </w:r>
    </w:p>
  </w:endnote>
  <w:endnote w:type="continuationSeparator" w:id="0">
    <w:p w14:paraId="7CA26F88" w14:textId="77777777" w:rsidR="004A7165" w:rsidRDefault="004A7165" w:rsidP="004A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otham Light">
    <w:panose1 w:val="00000000000000000000"/>
    <w:charset w:val="00"/>
    <w:family w:val="modern"/>
    <w:notTrueType/>
    <w:pitch w:val="variable"/>
    <w:sig w:usb0="800000AF" w:usb1="50000048" w:usb2="00000000" w:usb3="00000000" w:csb0="0000019B" w:csb1="00000000"/>
  </w:font>
  <w:font w:name="Tahoma">
    <w:panose1 w:val="020B0604030504040204"/>
    <w:charset w:val="00"/>
    <w:family w:val="swiss"/>
    <w:pitch w:val="variable"/>
    <w:sig w:usb0="E1002EFF" w:usb1="C000605B" w:usb2="00000029" w:usb3="00000000" w:csb0="000101FF" w:csb1="00000000"/>
  </w:font>
  <w:font w:name="Goud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43928" w14:textId="77777777" w:rsidR="004A7165" w:rsidRDefault="004A7165" w:rsidP="004A7165">
      <w:pPr>
        <w:spacing w:after="0" w:line="240" w:lineRule="auto"/>
      </w:pPr>
      <w:r>
        <w:separator/>
      </w:r>
    </w:p>
  </w:footnote>
  <w:footnote w:type="continuationSeparator" w:id="0">
    <w:p w14:paraId="5881E279" w14:textId="77777777" w:rsidR="004A7165" w:rsidRDefault="004A7165" w:rsidP="004A7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74DDB" w14:textId="36FB4522" w:rsidR="004A7165" w:rsidRPr="004A7165" w:rsidRDefault="008517DB" w:rsidP="008517DB">
    <w:pPr>
      <w:pStyle w:val="Header"/>
      <w:tabs>
        <w:tab w:val="clear" w:pos="4680"/>
        <w:tab w:val="center" w:pos="8460"/>
      </w:tabs>
      <w:rPr>
        <w:b/>
        <w:color w:val="FF0000"/>
      </w:rPr>
    </w:pPr>
    <w:r>
      <w:rPr>
        <w:noProof/>
      </w:rPr>
      <w:drawing>
        <wp:anchor distT="0" distB="0" distL="114300" distR="114300" simplePos="0" relativeHeight="251659264" behindDoc="1" locked="0" layoutInCell="1" allowOverlap="1" wp14:anchorId="55BC43CB" wp14:editId="5C50A63C">
          <wp:simplePos x="0" y="0"/>
          <wp:positionH relativeFrom="column">
            <wp:posOffset>3953890</wp:posOffset>
          </wp:positionH>
          <wp:positionV relativeFrom="paragraph">
            <wp:posOffset>-445548</wp:posOffset>
          </wp:positionV>
          <wp:extent cx="2885440" cy="1282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5440" cy="1282700"/>
                  </a:xfrm>
                  <a:prstGeom prst="rect">
                    <a:avLst/>
                  </a:prstGeom>
                  <a:noFill/>
                  <a:ln>
                    <a:noFill/>
                  </a:ln>
                </pic:spPr>
              </pic:pic>
            </a:graphicData>
          </a:graphic>
        </wp:anchor>
      </w:drawing>
    </w:r>
    <w:r w:rsidR="004A7165" w:rsidRPr="004A7165">
      <w:t xml:space="preserve"> </w:t>
    </w:r>
    <w:r w:rsidR="004A7165" w:rsidRPr="004A7165">
      <w:rPr>
        <w:noProof/>
      </w:rPr>
      <w:drawing>
        <wp:anchor distT="0" distB="0" distL="114300" distR="114300" simplePos="0" relativeHeight="251658240" behindDoc="1" locked="0" layoutInCell="1" allowOverlap="1" wp14:anchorId="304C1DD1" wp14:editId="3CE12ED9">
          <wp:simplePos x="0" y="0"/>
          <wp:positionH relativeFrom="column">
            <wp:posOffset>-925830</wp:posOffset>
          </wp:positionH>
          <wp:positionV relativeFrom="paragraph">
            <wp:posOffset>-444945</wp:posOffset>
          </wp:positionV>
          <wp:extent cx="2007235" cy="17691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7235" cy="1769110"/>
                  </a:xfrm>
                  <a:prstGeom prst="rect">
                    <a:avLst/>
                  </a:prstGeom>
                  <a:noFill/>
                  <a:ln>
                    <a:noFill/>
                  </a:ln>
                </pic:spPr>
              </pic:pic>
            </a:graphicData>
          </a:graphic>
        </wp:anchor>
      </w:drawing>
    </w:r>
    <w:r w:rsidR="004A716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BC1"/>
    <w:multiLevelType w:val="hybridMultilevel"/>
    <w:tmpl w:val="55228D46"/>
    <w:lvl w:ilvl="0" w:tplc="FAC4F15C">
      <w:start w:val="1"/>
      <w:numFmt w:val="bullet"/>
      <w:lvlText w:val=""/>
      <w:lvlJc w:val="left"/>
      <w:pPr>
        <w:ind w:left="720" w:hanging="360"/>
      </w:pPr>
      <w:rPr>
        <w:rFonts w:ascii="Wingdings" w:hAnsi="Wingdings" w:hint="default"/>
        <w:color w:val="4472C4"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F0D3E"/>
    <w:multiLevelType w:val="hybridMultilevel"/>
    <w:tmpl w:val="0908C22A"/>
    <w:lvl w:ilvl="0" w:tplc="FAC4F15C">
      <w:start w:val="1"/>
      <w:numFmt w:val="bullet"/>
      <w:lvlText w:val=""/>
      <w:lvlJc w:val="left"/>
      <w:pPr>
        <w:ind w:left="720" w:hanging="360"/>
      </w:pPr>
      <w:rPr>
        <w:rFonts w:ascii="Wingdings" w:hAnsi="Wingding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92A8B"/>
    <w:multiLevelType w:val="hybridMultilevel"/>
    <w:tmpl w:val="B6AA0BE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33795"/>
    <w:multiLevelType w:val="hybridMultilevel"/>
    <w:tmpl w:val="3A040BCA"/>
    <w:lvl w:ilvl="0" w:tplc="FAC4F15C">
      <w:start w:val="1"/>
      <w:numFmt w:val="bullet"/>
      <w:lvlText w:val=""/>
      <w:lvlJc w:val="left"/>
      <w:pPr>
        <w:ind w:left="720" w:hanging="360"/>
      </w:pPr>
      <w:rPr>
        <w:rFonts w:ascii="Wingdings" w:hAnsi="Wingdings" w:hint="default"/>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50C70"/>
    <w:multiLevelType w:val="hybridMultilevel"/>
    <w:tmpl w:val="08EEF640"/>
    <w:lvl w:ilvl="0" w:tplc="FAC4F15C">
      <w:start w:val="1"/>
      <w:numFmt w:val="bullet"/>
      <w:lvlText w:val=""/>
      <w:lvlJc w:val="left"/>
      <w:pPr>
        <w:ind w:left="720" w:hanging="360"/>
      </w:pPr>
      <w:rPr>
        <w:rFonts w:ascii="Wingdings" w:hAnsi="Wingdings" w:hint="default"/>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943BA"/>
    <w:multiLevelType w:val="hybridMultilevel"/>
    <w:tmpl w:val="CE24BBB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E5927"/>
    <w:multiLevelType w:val="hybridMultilevel"/>
    <w:tmpl w:val="C67893F6"/>
    <w:lvl w:ilvl="0" w:tplc="FAC4F15C">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268EE"/>
    <w:multiLevelType w:val="hybridMultilevel"/>
    <w:tmpl w:val="991A158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9C2896"/>
    <w:multiLevelType w:val="hybridMultilevel"/>
    <w:tmpl w:val="C7E098F2"/>
    <w:lvl w:ilvl="0" w:tplc="FAC4F15C">
      <w:start w:val="1"/>
      <w:numFmt w:val="bullet"/>
      <w:lvlText w:val=""/>
      <w:lvlJc w:val="left"/>
      <w:pPr>
        <w:ind w:left="720" w:hanging="360"/>
      </w:pPr>
      <w:rPr>
        <w:rFonts w:ascii="Wingdings" w:hAnsi="Wingdings" w:hint="default"/>
        <w:color w:val="4472C4" w:themeColor="accent1"/>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7341F"/>
    <w:multiLevelType w:val="hybridMultilevel"/>
    <w:tmpl w:val="AE58F3C8"/>
    <w:lvl w:ilvl="0" w:tplc="FAC4F15C">
      <w:start w:val="1"/>
      <w:numFmt w:val="bullet"/>
      <w:lvlText w:val=""/>
      <w:lvlJc w:val="left"/>
      <w:pPr>
        <w:ind w:left="720" w:hanging="360"/>
      </w:pPr>
      <w:rPr>
        <w:rFonts w:ascii="Wingdings" w:hAnsi="Wingdings"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7"/>
  </w:num>
  <w:num w:numId="6">
    <w:abstractNumId w:val="5"/>
  </w:num>
  <w:num w:numId="7">
    <w:abstractNumId w:val="9"/>
  </w:num>
  <w:num w:numId="8">
    <w:abstractNumId w:val="6"/>
  </w:num>
  <w:num w:numId="9">
    <w:abstractNumId w:val="3"/>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5D"/>
    <w:rsid w:val="00083171"/>
    <w:rsid w:val="000935FE"/>
    <w:rsid w:val="001257E7"/>
    <w:rsid w:val="001342CB"/>
    <w:rsid w:val="001B00B5"/>
    <w:rsid w:val="001C5846"/>
    <w:rsid w:val="00237875"/>
    <w:rsid w:val="00254560"/>
    <w:rsid w:val="002A38A0"/>
    <w:rsid w:val="002B5A04"/>
    <w:rsid w:val="00311F7D"/>
    <w:rsid w:val="003135AB"/>
    <w:rsid w:val="00331F1A"/>
    <w:rsid w:val="0036352E"/>
    <w:rsid w:val="0037126A"/>
    <w:rsid w:val="00373785"/>
    <w:rsid w:val="0039523C"/>
    <w:rsid w:val="003C03F7"/>
    <w:rsid w:val="003F045D"/>
    <w:rsid w:val="00415E2D"/>
    <w:rsid w:val="00462216"/>
    <w:rsid w:val="0049062D"/>
    <w:rsid w:val="004A7165"/>
    <w:rsid w:val="00500D51"/>
    <w:rsid w:val="00587F6A"/>
    <w:rsid w:val="005A397A"/>
    <w:rsid w:val="005A4E75"/>
    <w:rsid w:val="005B2FB6"/>
    <w:rsid w:val="00613BA3"/>
    <w:rsid w:val="00636075"/>
    <w:rsid w:val="00653666"/>
    <w:rsid w:val="006F4798"/>
    <w:rsid w:val="006F5B68"/>
    <w:rsid w:val="00710BF4"/>
    <w:rsid w:val="0078761F"/>
    <w:rsid w:val="00797881"/>
    <w:rsid w:val="007A4E90"/>
    <w:rsid w:val="007C644C"/>
    <w:rsid w:val="007D2ADD"/>
    <w:rsid w:val="007E7032"/>
    <w:rsid w:val="007F452C"/>
    <w:rsid w:val="008352FF"/>
    <w:rsid w:val="00841095"/>
    <w:rsid w:val="00842A83"/>
    <w:rsid w:val="008517DB"/>
    <w:rsid w:val="00893B2E"/>
    <w:rsid w:val="008A1F16"/>
    <w:rsid w:val="008B4079"/>
    <w:rsid w:val="00932423"/>
    <w:rsid w:val="009710C8"/>
    <w:rsid w:val="009C3BB4"/>
    <w:rsid w:val="009E1A28"/>
    <w:rsid w:val="00A06F05"/>
    <w:rsid w:val="00A51FE9"/>
    <w:rsid w:val="00A6652A"/>
    <w:rsid w:val="00A90954"/>
    <w:rsid w:val="00A92B40"/>
    <w:rsid w:val="00AC5DCE"/>
    <w:rsid w:val="00AD4A0D"/>
    <w:rsid w:val="00AF0820"/>
    <w:rsid w:val="00B123D4"/>
    <w:rsid w:val="00BB523E"/>
    <w:rsid w:val="00BE1995"/>
    <w:rsid w:val="00BF1380"/>
    <w:rsid w:val="00C10304"/>
    <w:rsid w:val="00C243FF"/>
    <w:rsid w:val="00C737DC"/>
    <w:rsid w:val="00C93650"/>
    <w:rsid w:val="00CA6480"/>
    <w:rsid w:val="00CF61DD"/>
    <w:rsid w:val="00D35759"/>
    <w:rsid w:val="00D904B2"/>
    <w:rsid w:val="00D94906"/>
    <w:rsid w:val="00D97FCC"/>
    <w:rsid w:val="00DC123E"/>
    <w:rsid w:val="00E020AE"/>
    <w:rsid w:val="00E126F0"/>
    <w:rsid w:val="00E45C31"/>
    <w:rsid w:val="00EA2702"/>
    <w:rsid w:val="00F10B98"/>
    <w:rsid w:val="00F22F95"/>
    <w:rsid w:val="00F30294"/>
    <w:rsid w:val="00F92986"/>
    <w:rsid w:val="00FF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0FBD56"/>
  <w15:docId w15:val="{681CA0C0-EAA7-49EA-AFF2-1887D448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0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2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02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45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F045D"/>
    <w:pPr>
      <w:spacing w:after="0" w:line="240" w:lineRule="auto"/>
    </w:pPr>
  </w:style>
  <w:style w:type="character" w:customStyle="1" w:styleId="Heading2Char">
    <w:name w:val="Heading 2 Char"/>
    <w:basedOn w:val="DefaultParagraphFont"/>
    <w:link w:val="Heading2"/>
    <w:uiPriority w:val="9"/>
    <w:rsid w:val="00F302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029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30294"/>
    <w:pPr>
      <w:ind w:left="720"/>
      <w:contextualSpacing/>
    </w:pPr>
  </w:style>
  <w:style w:type="character" w:styleId="CommentReference">
    <w:name w:val="annotation reference"/>
    <w:basedOn w:val="DefaultParagraphFont"/>
    <w:uiPriority w:val="99"/>
    <w:semiHidden/>
    <w:unhideWhenUsed/>
    <w:rsid w:val="00B123D4"/>
    <w:rPr>
      <w:sz w:val="16"/>
      <w:szCs w:val="16"/>
    </w:rPr>
  </w:style>
  <w:style w:type="paragraph" w:styleId="CommentText">
    <w:name w:val="annotation text"/>
    <w:basedOn w:val="Normal"/>
    <w:link w:val="CommentTextChar"/>
    <w:uiPriority w:val="99"/>
    <w:semiHidden/>
    <w:unhideWhenUsed/>
    <w:rsid w:val="00B123D4"/>
    <w:pPr>
      <w:spacing w:line="240" w:lineRule="auto"/>
    </w:pPr>
    <w:rPr>
      <w:sz w:val="20"/>
      <w:szCs w:val="20"/>
    </w:rPr>
  </w:style>
  <w:style w:type="character" w:customStyle="1" w:styleId="CommentTextChar">
    <w:name w:val="Comment Text Char"/>
    <w:basedOn w:val="DefaultParagraphFont"/>
    <w:link w:val="CommentText"/>
    <w:uiPriority w:val="99"/>
    <w:semiHidden/>
    <w:rsid w:val="00B123D4"/>
    <w:rPr>
      <w:sz w:val="20"/>
      <w:szCs w:val="20"/>
    </w:rPr>
  </w:style>
  <w:style w:type="paragraph" w:styleId="CommentSubject">
    <w:name w:val="annotation subject"/>
    <w:basedOn w:val="CommentText"/>
    <w:next w:val="CommentText"/>
    <w:link w:val="CommentSubjectChar"/>
    <w:uiPriority w:val="99"/>
    <w:semiHidden/>
    <w:unhideWhenUsed/>
    <w:rsid w:val="00B123D4"/>
    <w:rPr>
      <w:b/>
      <w:bCs/>
    </w:rPr>
  </w:style>
  <w:style w:type="character" w:customStyle="1" w:styleId="CommentSubjectChar">
    <w:name w:val="Comment Subject Char"/>
    <w:basedOn w:val="CommentTextChar"/>
    <w:link w:val="CommentSubject"/>
    <w:uiPriority w:val="99"/>
    <w:semiHidden/>
    <w:rsid w:val="00B123D4"/>
    <w:rPr>
      <w:b/>
      <w:bCs/>
      <w:sz w:val="20"/>
      <w:szCs w:val="20"/>
    </w:rPr>
  </w:style>
  <w:style w:type="paragraph" w:styleId="BalloonText">
    <w:name w:val="Balloon Text"/>
    <w:basedOn w:val="Normal"/>
    <w:link w:val="BalloonTextChar"/>
    <w:uiPriority w:val="99"/>
    <w:semiHidden/>
    <w:unhideWhenUsed/>
    <w:rsid w:val="00B12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3D4"/>
    <w:rPr>
      <w:rFonts w:ascii="Segoe UI" w:hAnsi="Segoe UI" w:cs="Segoe UI"/>
      <w:sz w:val="18"/>
      <w:szCs w:val="18"/>
    </w:rPr>
  </w:style>
  <w:style w:type="character" w:styleId="Hyperlink">
    <w:name w:val="Hyperlink"/>
    <w:basedOn w:val="DefaultParagraphFont"/>
    <w:uiPriority w:val="99"/>
    <w:semiHidden/>
    <w:unhideWhenUsed/>
    <w:rsid w:val="00D94906"/>
    <w:rPr>
      <w:color w:val="0000FF"/>
      <w:u w:val="single"/>
    </w:rPr>
  </w:style>
  <w:style w:type="paragraph" w:styleId="Revision">
    <w:name w:val="Revision"/>
    <w:hidden/>
    <w:uiPriority w:val="99"/>
    <w:semiHidden/>
    <w:rsid w:val="00F10B98"/>
    <w:pPr>
      <w:spacing w:after="0" w:line="240" w:lineRule="auto"/>
    </w:pPr>
  </w:style>
  <w:style w:type="paragraph" w:styleId="Header">
    <w:name w:val="header"/>
    <w:basedOn w:val="Normal"/>
    <w:link w:val="HeaderChar"/>
    <w:uiPriority w:val="99"/>
    <w:unhideWhenUsed/>
    <w:rsid w:val="004A7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165"/>
  </w:style>
  <w:style w:type="paragraph" w:styleId="Footer">
    <w:name w:val="footer"/>
    <w:basedOn w:val="Normal"/>
    <w:link w:val="FooterChar"/>
    <w:uiPriority w:val="99"/>
    <w:unhideWhenUsed/>
    <w:rsid w:val="004A7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165"/>
  </w:style>
  <w:style w:type="paragraph" w:customStyle="1" w:styleId="Default">
    <w:name w:val="Default"/>
    <w:rsid w:val="007A4E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8071">
      <w:bodyDiv w:val="1"/>
      <w:marLeft w:val="0"/>
      <w:marRight w:val="0"/>
      <w:marTop w:val="0"/>
      <w:marBottom w:val="0"/>
      <w:divBdr>
        <w:top w:val="none" w:sz="0" w:space="0" w:color="auto"/>
        <w:left w:val="none" w:sz="0" w:space="0" w:color="auto"/>
        <w:bottom w:val="none" w:sz="0" w:space="0" w:color="auto"/>
        <w:right w:val="none" w:sz="0" w:space="0" w:color="auto"/>
      </w:divBdr>
    </w:div>
    <w:div w:id="942804500">
      <w:bodyDiv w:val="1"/>
      <w:marLeft w:val="0"/>
      <w:marRight w:val="0"/>
      <w:marTop w:val="0"/>
      <w:marBottom w:val="0"/>
      <w:divBdr>
        <w:top w:val="none" w:sz="0" w:space="0" w:color="auto"/>
        <w:left w:val="none" w:sz="0" w:space="0" w:color="auto"/>
        <w:bottom w:val="none" w:sz="0" w:space="0" w:color="auto"/>
        <w:right w:val="none" w:sz="0" w:space="0" w:color="auto"/>
      </w:divBdr>
    </w:div>
    <w:div w:id="20437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Pezzino</dc:creator>
  <cp:lastModifiedBy>Kunkle, Lindsay</cp:lastModifiedBy>
  <cp:revision>3</cp:revision>
  <dcterms:created xsi:type="dcterms:W3CDTF">2018-01-30T13:29:00Z</dcterms:created>
  <dcterms:modified xsi:type="dcterms:W3CDTF">2018-01-30T13:40:00Z</dcterms:modified>
</cp:coreProperties>
</file>